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F7B1" w14:textId="0421BDD7" w:rsidR="00763888" w:rsidRPr="009B77D3" w:rsidRDefault="00763888" w:rsidP="00AC3173">
      <w:pPr>
        <w:pBdr>
          <w:top w:val="single" w:sz="3" w:space="14" w:color="BDD4EF"/>
          <w:bottom w:val="single" w:sz="4" w:space="5" w:color="BDD4EF"/>
        </w:pBdr>
        <w:tabs>
          <w:tab w:val="left" w:pos="284"/>
          <w:tab w:val="left" w:pos="1020"/>
        </w:tabs>
        <w:autoSpaceDE w:val="0"/>
        <w:autoSpaceDN w:val="0"/>
        <w:adjustRightInd w:val="0"/>
        <w:jc w:val="center"/>
        <w:textAlignment w:val="center"/>
        <w:rPr>
          <w:rFonts w:ascii="TT Supermolot" w:hAnsi="TT Supermolot"/>
          <w:sz w:val="20"/>
        </w:rPr>
      </w:pPr>
      <w:r>
        <w:rPr>
          <w:rFonts w:ascii="TT Supermolot" w:hAnsi="TT Supermolot"/>
          <w:b/>
          <w:sz w:val="20"/>
        </w:rPr>
        <w:t xml:space="preserve">Kandidato </w:t>
      </w:r>
      <w:r w:rsidR="00117CDC">
        <w:rPr>
          <w:rFonts w:ascii="TT Supermolot" w:hAnsi="TT Supermolot"/>
          <w:b/>
          <w:sz w:val="20"/>
        </w:rPr>
        <w:t xml:space="preserve">į </w:t>
      </w:r>
      <w:r w:rsidR="00117CDC" w:rsidRPr="00117CDC">
        <w:rPr>
          <w:rFonts w:ascii="TT Supermolot" w:hAnsi="TT Supermolot"/>
          <w:b/>
          <w:bCs/>
        </w:rPr>
        <w:t>nepriklausomų komitetų bei teisinių organų nari</w:t>
      </w:r>
      <w:r w:rsidR="00117CDC" w:rsidRPr="00117CDC">
        <w:rPr>
          <w:rFonts w:ascii="TT Supermolot" w:hAnsi="TT Supermolot"/>
          <w:b/>
          <w:bCs/>
        </w:rPr>
        <w:t>us</w:t>
      </w:r>
      <w:r w:rsidR="00117CDC">
        <w:rPr>
          <w:rFonts w:ascii="TT Supermolot" w:hAnsi="TT Supermolot"/>
        </w:rPr>
        <w:t xml:space="preserve"> </w:t>
      </w:r>
      <w:r w:rsidR="00AC3173">
        <w:rPr>
          <w:rFonts w:ascii="TT Supermolot" w:hAnsi="TT Supermolot"/>
          <w:b/>
          <w:sz w:val="20"/>
        </w:rPr>
        <w:t>nepriklausomumo deklaracija</w:t>
      </w:r>
    </w:p>
    <w:p w14:paraId="39A8FBF8" w14:textId="709E08B5" w:rsidR="00763888" w:rsidRDefault="00763888" w:rsidP="00763888">
      <w:pPr>
        <w:tabs>
          <w:tab w:val="right" w:pos="624"/>
          <w:tab w:val="left" w:pos="1020"/>
          <w:tab w:val="left" w:pos="1304"/>
          <w:tab w:val="left" w:pos="3515"/>
          <w:tab w:val="left" w:pos="4649"/>
          <w:tab w:val="left" w:pos="4989"/>
          <w:tab w:val="left" w:pos="6236"/>
        </w:tabs>
        <w:autoSpaceDE w:val="0"/>
        <w:autoSpaceDN w:val="0"/>
        <w:adjustRightInd w:val="0"/>
        <w:ind w:left="1020" w:hanging="1020"/>
        <w:textAlignment w:val="center"/>
        <w:rPr>
          <w:rFonts w:ascii="TT Supermolot" w:hAnsi="TT Supermolot"/>
          <w:sz w:val="20"/>
        </w:rPr>
      </w:pPr>
    </w:p>
    <w:p w14:paraId="79C10C86" w14:textId="7E0A6BC9" w:rsidR="00AC3173" w:rsidRDefault="00AC3173" w:rsidP="00763888">
      <w:pPr>
        <w:tabs>
          <w:tab w:val="right" w:pos="624"/>
          <w:tab w:val="left" w:pos="1020"/>
          <w:tab w:val="left" w:pos="1304"/>
          <w:tab w:val="left" w:pos="3515"/>
          <w:tab w:val="left" w:pos="4649"/>
          <w:tab w:val="left" w:pos="4989"/>
          <w:tab w:val="left" w:pos="6236"/>
        </w:tabs>
        <w:autoSpaceDE w:val="0"/>
        <w:autoSpaceDN w:val="0"/>
        <w:adjustRightInd w:val="0"/>
        <w:ind w:left="1020" w:hanging="1020"/>
        <w:textAlignment w:val="center"/>
        <w:rPr>
          <w:rFonts w:ascii="TT Supermolot" w:hAnsi="TT Supermolot"/>
          <w:sz w:val="20"/>
        </w:rPr>
      </w:pPr>
    </w:p>
    <w:p w14:paraId="70D5E8A4" w14:textId="5130E257" w:rsidR="00AC3173" w:rsidRDefault="00AC3173" w:rsidP="00AC3173">
      <w:pPr>
        <w:tabs>
          <w:tab w:val="right" w:pos="624"/>
          <w:tab w:val="left" w:pos="1020"/>
          <w:tab w:val="left" w:pos="1304"/>
          <w:tab w:val="left" w:pos="3515"/>
          <w:tab w:val="left" w:pos="4649"/>
          <w:tab w:val="left" w:pos="4989"/>
          <w:tab w:val="left" w:pos="6236"/>
        </w:tabs>
        <w:autoSpaceDE w:val="0"/>
        <w:autoSpaceDN w:val="0"/>
        <w:adjustRightInd w:val="0"/>
        <w:ind w:left="1020" w:hanging="1020"/>
        <w:jc w:val="center"/>
        <w:textAlignment w:val="center"/>
        <w:rPr>
          <w:rFonts w:ascii="TT Supermolot" w:hAnsi="TT Supermolot"/>
          <w:sz w:val="20"/>
        </w:rPr>
      </w:pPr>
      <w:r>
        <w:rPr>
          <w:rFonts w:ascii="TT Supermolot" w:hAnsi="TT Supermolot"/>
          <w:sz w:val="20"/>
        </w:rPr>
        <w:t>__________________________</w:t>
      </w:r>
    </w:p>
    <w:p w14:paraId="5B680CD7" w14:textId="03F5B5D8" w:rsidR="00AC3173" w:rsidRPr="00AC3173" w:rsidRDefault="00AC3173" w:rsidP="00AC3173">
      <w:pPr>
        <w:tabs>
          <w:tab w:val="right" w:pos="624"/>
          <w:tab w:val="left" w:pos="1020"/>
          <w:tab w:val="left" w:pos="1304"/>
          <w:tab w:val="left" w:pos="3515"/>
          <w:tab w:val="left" w:pos="4649"/>
          <w:tab w:val="left" w:pos="4989"/>
          <w:tab w:val="left" w:pos="6236"/>
        </w:tabs>
        <w:autoSpaceDE w:val="0"/>
        <w:autoSpaceDN w:val="0"/>
        <w:adjustRightInd w:val="0"/>
        <w:ind w:left="1020" w:hanging="1020"/>
        <w:jc w:val="center"/>
        <w:textAlignment w:val="center"/>
        <w:rPr>
          <w:rFonts w:ascii="TT Supermolot" w:hAnsi="TT Supermolot"/>
          <w:i/>
          <w:iCs/>
          <w:sz w:val="18"/>
          <w:szCs w:val="18"/>
        </w:rPr>
      </w:pPr>
      <w:r w:rsidRPr="00AC3173">
        <w:rPr>
          <w:rFonts w:ascii="TT Supermolot" w:hAnsi="TT Supermolot"/>
          <w:i/>
          <w:iCs/>
          <w:sz w:val="18"/>
          <w:szCs w:val="18"/>
        </w:rPr>
        <w:t>Vardas, pavardė</w:t>
      </w:r>
    </w:p>
    <w:p w14:paraId="044DCC0E" w14:textId="5543AA47" w:rsidR="00AC3173" w:rsidRDefault="00AC3173" w:rsidP="00AC3173">
      <w:pPr>
        <w:tabs>
          <w:tab w:val="right" w:pos="624"/>
          <w:tab w:val="left" w:pos="1020"/>
          <w:tab w:val="left" w:pos="1304"/>
          <w:tab w:val="left" w:pos="3515"/>
          <w:tab w:val="left" w:pos="4649"/>
          <w:tab w:val="left" w:pos="4989"/>
          <w:tab w:val="left" w:pos="6236"/>
        </w:tabs>
        <w:autoSpaceDE w:val="0"/>
        <w:autoSpaceDN w:val="0"/>
        <w:adjustRightInd w:val="0"/>
        <w:ind w:left="1020" w:hanging="1020"/>
        <w:jc w:val="center"/>
        <w:textAlignment w:val="center"/>
        <w:rPr>
          <w:rFonts w:ascii="TT Supermolot" w:hAnsi="TT Supermolot"/>
          <w:sz w:val="20"/>
        </w:rPr>
      </w:pPr>
      <w:r>
        <w:rPr>
          <w:rFonts w:ascii="TT Supermolot" w:hAnsi="TT Supermolot"/>
          <w:sz w:val="20"/>
        </w:rPr>
        <w:t>__________________________</w:t>
      </w:r>
    </w:p>
    <w:p w14:paraId="1FE84E78" w14:textId="7EF911E9" w:rsidR="00AC3173" w:rsidRPr="00AC3173" w:rsidRDefault="00AC3173" w:rsidP="00AC3173">
      <w:pPr>
        <w:tabs>
          <w:tab w:val="right" w:pos="624"/>
          <w:tab w:val="left" w:pos="1020"/>
          <w:tab w:val="left" w:pos="1304"/>
          <w:tab w:val="left" w:pos="3515"/>
          <w:tab w:val="left" w:pos="4649"/>
          <w:tab w:val="left" w:pos="4989"/>
          <w:tab w:val="left" w:pos="6236"/>
        </w:tabs>
        <w:autoSpaceDE w:val="0"/>
        <w:autoSpaceDN w:val="0"/>
        <w:adjustRightInd w:val="0"/>
        <w:ind w:left="1020" w:hanging="1020"/>
        <w:jc w:val="center"/>
        <w:textAlignment w:val="center"/>
        <w:rPr>
          <w:rFonts w:ascii="TT Supermolot" w:hAnsi="TT Supermolot"/>
          <w:i/>
          <w:iCs/>
          <w:sz w:val="18"/>
          <w:szCs w:val="18"/>
        </w:rPr>
      </w:pPr>
      <w:r w:rsidRPr="00AC3173">
        <w:rPr>
          <w:rFonts w:ascii="TT Supermolot" w:hAnsi="TT Supermolot"/>
          <w:i/>
          <w:iCs/>
          <w:sz w:val="18"/>
          <w:szCs w:val="18"/>
        </w:rPr>
        <w:t>Gyvenamosios vietos adresas</w:t>
      </w:r>
    </w:p>
    <w:p w14:paraId="34310305" w14:textId="31AD849C" w:rsidR="00AC3173" w:rsidRDefault="00AC3173" w:rsidP="00AC3173">
      <w:pPr>
        <w:tabs>
          <w:tab w:val="right" w:pos="624"/>
          <w:tab w:val="left" w:pos="1020"/>
          <w:tab w:val="left" w:pos="1304"/>
          <w:tab w:val="left" w:pos="3515"/>
          <w:tab w:val="left" w:pos="4649"/>
          <w:tab w:val="left" w:pos="4989"/>
          <w:tab w:val="left" w:pos="6236"/>
        </w:tabs>
        <w:autoSpaceDE w:val="0"/>
        <w:autoSpaceDN w:val="0"/>
        <w:adjustRightInd w:val="0"/>
        <w:ind w:left="1020" w:hanging="1020"/>
        <w:jc w:val="center"/>
        <w:textAlignment w:val="center"/>
        <w:rPr>
          <w:rFonts w:ascii="TT Supermolot" w:hAnsi="TT Supermolot"/>
          <w:sz w:val="20"/>
        </w:rPr>
      </w:pPr>
      <w:r>
        <w:rPr>
          <w:rFonts w:ascii="TT Supermolot" w:hAnsi="TT Supermolot"/>
          <w:sz w:val="20"/>
        </w:rPr>
        <w:t>__________________________</w:t>
      </w:r>
    </w:p>
    <w:p w14:paraId="68C5297D" w14:textId="372AB5E4" w:rsidR="00AC3173" w:rsidRPr="00AC3173" w:rsidRDefault="00AC3173" w:rsidP="00AC3173">
      <w:pPr>
        <w:tabs>
          <w:tab w:val="right" w:pos="624"/>
          <w:tab w:val="left" w:pos="1020"/>
          <w:tab w:val="left" w:pos="1304"/>
          <w:tab w:val="left" w:pos="3515"/>
          <w:tab w:val="left" w:pos="4649"/>
          <w:tab w:val="left" w:pos="4989"/>
          <w:tab w:val="left" w:pos="6236"/>
        </w:tabs>
        <w:autoSpaceDE w:val="0"/>
        <w:autoSpaceDN w:val="0"/>
        <w:adjustRightInd w:val="0"/>
        <w:ind w:left="1020" w:hanging="1020"/>
        <w:jc w:val="center"/>
        <w:textAlignment w:val="center"/>
        <w:rPr>
          <w:rFonts w:ascii="TT Supermolot" w:hAnsi="TT Supermolot"/>
          <w:i/>
          <w:iCs/>
          <w:sz w:val="18"/>
          <w:szCs w:val="18"/>
        </w:rPr>
      </w:pPr>
      <w:r w:rsidRPr="00AC3173">
        <w:rPr>
          <w:rFonts w:ascii="TT Supermolot" w:hAnsi="TT Supermolot"/>
          <w:i/>
          <w:iCs/>
          <w:sz w:val="18"/>
          <w:szCs w:val="18"/>
        </w:rPr>
        <w:t>Telefono Nr., el.</w:t>
      </w:r>
      <w:r w:rsidR="00154F04">
        <w:rPr>
          <w:rFonts w:ascii="TT Supermolot" w:hAnsi="TT Supermolot"/>
          <w:i/>
          <w:iCs/>
          <w:sz w:val="18"/>
          <w:szCs w:val="18"/>
        </w:rPr>
        <w:t> </w:t>
      </w:r>
      <w:r w:rsidRPr="00AC3173">
        <w:rPr>
          <w:rFonts w:ascii="TT Supermolot" w:hAnsi="TT Supermolot"/>
          <w:i/>
          <w:iCs/>
          <w:sz w:val="18"/>
          <w:szCs w:val="18"/>
        </w:rPr>
        <w:t>paštas</w:t>
      </w:r>
    </w:p>
    <w:p w14:paraId="0DD9055B" w14:textId="77777777" w:rsidR="00AC3173" w:rsidRDefault="00AC3173" w:rsidP="00763888">
      <w:pPr>
        <w:tabs>
          <w:tab w:val="right" w:pos="624"/>
          <w:tab w:val="left" w:pos="1020"/>
          <w:tab w:val="left" w:pos="1304"/>
          <w:tab w:val="left" w:pos="3515"/>
          <w:tab w:val="left" w:pos="4649"/>
          <w:tab w:val="left" w:pos="4989"/>
          <w:tab w:val="left" w:pos="6236"/>
        </w:tabs>
        <w:autoSpaceDE w:val="0"/>
        <w:autoSpaceDN w:val="0"/>
        <w:adjustRightInd w:val="0"/>
        <w:ind w:left="1020" w:hanging="1020"/>
        <w:textAlignment w:val="center"/>
        <w:rPr>
          <w:rFonts w:ascii="TT Supermolot" w:hAnsi="TT Supermolot"/>
          <w:sz w:val="20"/>
        </w:rPr>
      </w:pPr>
    </w:p>
    <w:p w14:paraId="388ADC82" w14:textId="77777777" w:rsidR="00AC3173" w:rsidRPr="009B77D3" w:rsidRDefault="00AC3173" w:rsidP="00763888">
      <w:pPr>
        <w:tabs>
          <w:tab w:val="right" w:pos="624"/>
          <w:tab w:val="left" w:pos="1020"/>
          <w:tab w:val="left" w:pos="1304"/>
          <w:tab w:val="left" w:pos="3515"/>
          <w:tab w:val="left" w:pos="4649"/>
          <w:tab w:val="left" w:pos="4989"/>
          <w:tab w:val="left" w:pos="6236"/>
        </w:tabs>
        <w:autoSpaceDE w:val="0"/>
        <w:autoSpaceDN w:val="0"/>
        <w:adjustRightInd w:val="0"/>
        <w:ind w:left="1020" w:hanging="1020"/>
        <w:textAlignment w:val="center"/>
        <w:rPr>
          <w:rFonts w:ascii="TT Supermolot" w:hAnsi="TT Supermolot"/>
          <w:sz w:val="20"/>
        </w:rPr>
      </w:pPr>
    </w:p>
    <w:p w14:paraId="40BA4DE0" w14:textId="77777777" w:rsidR="00763888" w:rsidRPr="006E0BFD" w:rsidRDefault="00763888" w:rsidP="00763888">
      <w:pPr>
        <w:pStyle w:val="FootnoteText"/>
        <w:tabs>
          <w:tab w:val="left" w:pos="1276"/>
        </w:tabs>
        <w:rPr>
          <w:rFonts w:ascii="TT Supermolot" w:hAnsi="TT Supermolot"/>
        </w:rPr>
      </w:pPr>
    </w:p>
    <w:p w14:paraId="326C6356" w14:textId="77777777" w:rsidR="00AC3173" w:rsidRDefault="00AC3173" w:rsidP="00AC3173">
      <w:pPr>
        <w:pStyle w:val="FootnoteText"/>
        <w:tabs>
          <w:tab w:val="left" w:pos="284"/>
          <w:tab w:val="left" w:pos="1276"/>
        </w:tabs>
        <w:rPr>
          <w:rFonts w:ascii="TT Supermolot" w:hAnsi="TT Supermolot"/>
        </w:rPr>
      </w:pPr>
    </w:p>
    <w:p w14:paraId="3BB73D2F" w14:textId="747F217A" w:rsidR="00AC3173" w:rsidRDefault="00154F04" w:rsidP="00154F04">
      <w:pPr>
        <w:pStyle w:val="FootnoteText"/>
        <w:tabs>
          <w:tab w:val="left" w:pos="284"/>
          <w:tab w:val="left" w:pos="1276"/>
        </w:tabs>
        <w:spacing w:line="360" w:lineRule="auto"/>
        <w:rPr>
          <w:rFonts w:ascii="TT Supermolot" w:hAnsi="TT Supermolot"/>
        </w:rPr>
      </w:pPr>
      <w:r>
        <w:rPr>
          <w:rFonts w:ascii="TT Supermolot" w:hAnsi="TT Supermolot"/>
        </w:rPr>
        <w:t xml:space="preserve">Patvirtinu, kad esu nepriklausoma (-s), kaip tai apibrėžta Lietuvos futbolo federacijos Įstatų </w:t>
      </w:r>
      <w:r w:rsidR="00AC3173">
        <w:rPr>
          <w:rFonts w:ascii="TT Supermolot" w:hAnsi="TT Supermolot"/>
        </w:rPr>
        <w:t>54 str</w:t>
      </w:r>
      <w:r>
        <w:rPr>
          <w:rFonts w:ascii="TT Supermolot" w:hAnsi="TT Supermolot"/>
        </w:rPr>
        <w:t>aipsnio 5 dalyje</w:t>
      </w:r>
      <w:r w:rsidR="00AC3173">
        <w:rPr>
          <w:rStyle w:val="FootnoteReference"/>
          <w:rFonts w:ascii="TT Supermolot" w:hAnsi="TT Supermolot"/>
        </w:rPr>
        <w:footnoteReference w:id="1"/>
      </w:r>
      <w:r>
        <w:rPr>
          <w:rFonts w:ascii="TT Supermolot" w:hAnsi="TT Supermolot"/>
        </w:rPr>
        <w:t xml:space="preserve">,  ir savo </w:t>
      </w:r>
      <w:r w:rsidRPr="009B77D3">
        <w:rPr>
          <w:rFonts w:ascii="TT Supermolot" w:hAnsi="TT Supermolot"/>
        </w:rPr>
        <w:t xml:space="preserve">veiklą </w:t>
      </w:r>
      <w:r>
        <w:rPr>
          <w:rFonts w:ascii="TT Supermolot" w:hAnsi="TT Supermolot"/>
        </w:rPr>
        <w:t>bei</w:t>
      </w:r>
      <w:r w:rsidRPr="009B77D3">
        <w:rPr>
          <w:rFonts w:ascii="TT Supermolot" w:hAnsi="TT Supermolot"/>
        </w:rPr>
        <w:t xml:space="preserve"> pareigas vykd</w:t>
      </w:r>
      <w:r>
        <w:rPr>
          <w:rFonts w:ascii="TT Supermolot" w:hAnsi="TT Supermolot"/>
        </w:rPr>
        <w:t>ysiu</w:t>
      </w:r>
      <w:r w:rsidRPr="009B77D3">
        <w:rPr>
          <w:rFonts w:ascii="TT Supermolot" w:hAnsi="TT Supermolot"/>
        </w:rPr>
        <w:t xml:space="preserve"> visiškai nepriklausomai, tačiau visais atvejais vadovaudam</w:t>
      </w:r>
      <w:r>
        <w:rPr>
          <w:rFonts w:ascii="TT Supermolot" w:hAnsi="TT Supermolot"/>
        </w:rPr>
        <w:t>asi (-s)</w:t>
      </w:r>
      <w:r w:rsidRPr="009B77D3">
        <w:rPr>
          <w:rFonts w:ascii="TT Supermolot" w:hAnsi="TT Supermolot"/>
        </w:rPr>
        <w:t xml:space="preserve"> </w:t>
      </w:r>
      <w:r>
        <w:rPr>
          <w:rFonts w:ascii="TT Supermolot" w:hAnsi="TT Supermolot"/>
        </w:rPr>
        <w:t>Lietuvos futbolo federacijos</w:t>
      </w:r>
      <w:r w:rsidRPr="009B77D3">
        <w:rPr>
          <w:rFonts w:ascii="TT Supermolot" w:hAnsi="TT Supermolot"/>
        </w:rPr>
        <w:t xml:space="preserve"> interesais ir jos </w:t>
      </w:r>
      <w:r>
        <w:rPr>
          <w:rFonts w:ascii="TT Supermolot" w:hAnsi="TT Supermolot"/>
        </w:rPr>
        <w:t>Į</w:t>
      </w:r>
      <w:r w:rsidRPr="009B77D3">
        <w:rPr>
          <w:rFonts w:ascii="TT Supermolot" w:hAnsi="TT Supermolot"/>
        </w:rPr>
        <w:t>statais bei taisyklėmis</w:t>
      </w:r>
      <w:r>
        <w:rPr>
          <w:rFonts w:ascii="TT Supermolot" w:hAnsi="TT Supermolot"/>
        </w:rPr>
        <w:t>.</w:t>
      </w:r>
    </w:p>
    <w:p w14:paraId="13ED29E4" w14:textId="77777777" w:rsidR="00AC3173" w:rsidRDefault="00AC3173" w:rsidP="00154F04">
      <w:pPr>
        <w:pStyle w:val="FootnoteText"/>
        <w:tabs>
          <w:tab w:val="left" w:pos="284"/>
          <w:tab w:val="left" w:pos="1276"/>
        </w:tabs>
        <w:spacing w:line="360" w:lineRule="auto"/>
        <w:rPr>
          <w:rFonts w:ascii="TT Supermolot" w:hAnsi="TT Supermolot"/>
        </w:rPr>
      </w:pPr>
    </w:p>
    <w:p w14:paraId="72312B1D" w14:textId="6F69A162" w:rsidR="00763888" w:rsidRPr="009B77D3" w:rsidRDefault="00763888" w:rsidP="00154F04">
      <w:pPr>
        <w:pStyle w:val="FootnoteText"/>
        <w:tabs>
          <w:tab w:val="left" w:pos="284"/>
          <w:tab w:val="left" w:pos="1276"/>
        </w:tabs>
        <w:spacing w:line="360" w:lineRule="auto"/>
        <w:rPr>
          <w:rFonts w:ascii="TT Supermolot" w:hAnsi="TT Supermolot"/>
        </w:rPr>
      </w:pPr>
      <w:r w:rsidRPr="009B77D3">
        <w:rPr>
          <w:rFonts w:ascii="TT Supermolot" w:hAnsi="TT Supermolot"/>
        </w:rPr>
        <w:t>Pastabos ir pastebėjimai, kurie gali būti svarbūs</w:t>
      </w:r>
      <w:r w:rsidR="00154F04">
        <w:rPr>
          <w:rFonts w:ascii="TT Supermolot" w:hAnsi="TT Supermolot"/>
        </w:rPr>
        <w:t>, vertinant nepriklausomumą (</w:t>
      </w:r>
      <w:r w:rsidR="00154F04" w:rsidRPr="00154F04">
        <w:rPr>
          <w:rFonts w:ascii="TT Supermolot" w:hAnsi="TT Supermolot"/>
          <w:i/>
          <w:iCs/>
        </w:rPr>
        <w:t>nurodyti, jei tokių yra</w:t>
      </w:r>
      <w:r w:rsidR="00154F04">
        <w:rPr>
          <w:rFonts w:ascii="TT Supermolot" w:hAnsi="TT Supermolot"/>
        </w:rPr>
        <w:t xml:space="preserve">): </w:t>
      </w:r>
    </w:p>
    <w:p w14:paraId="0A594805" w14:textId="7ACD75BC" w:rsidR="00763888" w:rsidRPr="009B77D3" w:rsidRDefault="00763888" w:rsidP="00763888">
      <w:pPr>
        <w:pStyle w:val="FootnoteText"/>
        <w:tabs>
          <w:tab w:val="left" w:pos="284"/>
          <w:tab w:val="left" w:pos="1276"/>
        </w:tabs>
        <w:rPr>
          <w:rFonts w:ascii="TT Supermolot" w:hAnsi="TT Supermolot"/>
        </w:rPr>
      </w:pPr>
      <w:r>
        <w:rPr>
          <w:rFonts w:ascii="TT Supermolot" w:hAnsi="TT Supermolot"/>
        </w:rPr>
        <w:t>________________________________________________________________________________________________</w:t>
      </w:r>
      <w:r w:rsidR="00154F04">
        <w:rPr>
          <w:rFonts w:ascii="TT Supermolot" w:hAnsi="TT Supermolot"/>
        </w:rPr>
        <w:t>________________________________________________________________________________________________________________________________________________________________________________________________</w:t>
      </w:r>
    </w:p>
    <w:p w14:paraId="1E2C9779" w14:textId="77777777" w:rsidR="00763888" w:rsidRPr="009B77D3" w:rsidRDefault="00763888" w:rsidP="00763888">
      <w:pPr>
        <w:pStyle w:val="BodyText"/>
        <w:tabs>
          <w:tab w:val="left" w:pos="1276"/>
        </w:tabs>
        <w:jc w:val="both"/>
        <w:rPr>
          <w:rFonts w:ascii="TT Supermolot" w:hAnsi="TT Supermolot"/>
          <w:sz w:val="20"/>
        </w:rPr>
      </w:pPr>
    </w:p>
    <w:p w14:paraId="1D4549A8" w14:textId="77777777" w:rsidR="00763888" w:rsidRPr="009B77D3" w:rsidRDefault="00763888" w:rsidP="00763888">
      <w:pPr>
        <w:pStyle w:val="FootnoteText"/>
        <w:tabs>
          <w:tab w:val="left" w:pos="1276"/>
        </w:tabs>
        <w:rPr>
          <w:rFonts w:ascii="TT Supermolot" w:hAnsi="TT Supermolot"/>
        </w:rPr>
      </w:pPr>
    </w:p>
    <w:p w14:paraId="062775EC" w14:textId="77777777" w:rsidR="00763888" w:rsidRPr="009B77D3" w:rsidRDefault="00763888" w:rsidP="00763888">
      <w:pPr>
        <w:pStyle w:val="FootnoteText"/>
        <w:tabs>
          <w:tab w:val="left" w:pos="1276"/>
        </w:tabs>
        <w:rPr>
          <w:rFonts w:ascii="TT Supermolot" w:hAnsi="TT Supermolot"/>
        </w:rPr>
      </w:pPr>
    </w:p>
    <w:p w14:paraId="32E38194" w14:textId="77777777" w:rsidR="00763888" w:rsidRPr="009B77D3" w:rsidRDefault="00763888" w:rsidP="00763888">
      <w:pPr>
        <w:pStyle w:val="FootnoteText"/>
        <w:tabs>
          <w:tab w:val="left" w:pos="1276"/>
        </w:tabs>
        <w:rPr>
          <w:rFonts w:ascii="TT Supermolot" w:hAnsi="TT Supermolot"/>
        </w:rPr>
      </w:pPr>
    </w:p>
    <w:p w14:paraId="5CEECFFF" w14:textId="77777777" w:rsidR="00763888" w:rsidRPr="009B77D3" w:rsidRDefault="00763888" w:rsidP="00763888">
      <w:pPr>
        <w:pStyle w:val="FootnoteText"/>
        <w:tabs>
          <w:tab w:val="left" w:pos="1276"/>
        </w:tabs>
        <w:rPr>
          <w:rFonts w:ascii="TT Supermolot" w:hAnsi="TT Supermolot"/>
        </w:rPr>
      </w:pPr>
    </w:p>
    <w:p w14:paraId="50AE638B" w14:textId="77777777" w:rsidR="00763888" w:rsidRPr="009B77D3" w:rsidRDefault="00763888" w:rsidP="00763888">
      <w:pPr>
        <w:pStyle w:val="FootnoteText"/>
        <w:tabs>
          <w:tab w:val="left" w:pos="1276"/>
        </w:tabs>
        <w:rPr>
          <w:rFonts w:ascii="TT Supermolot" w:hAnsi="TT Supermolot"/>
        </w:rPr>
      </w:pPr>
      <w:r w:rsidRPr="009B77D3">
        <w:rPr>
          <w:rFonts w:ascii="TT Supermolot" w:hAnsi="TT Supermolot"/>
        </w:rPr>
        <w:t>_______________________</w:t>
      </w:r>
      <w:r>
        <w:rPr>
          <w:rFonts w:ascii="TT Supermolot" w:hAnsi="TT Supermolot"/>
        </w:rPr>
        <w:t>______________</w:t>
      </w:r>
      <w:r w:rsidRPr="009B77D3">
        <w:rPr>
          <w:rFonts w:ascii="TT Supermolot" w:hAnsi="TT Supermolot"/>
        </w:rPr>
        <w:tab/>
        <w:t>_____________________________</w:t>
      </w:r>
    </w:p>
    <w:p w14:paraId="4D2DB9A4" w14:textId="77777777" w:rsidR="00763888" w:rsidRPr="009B77D3" w:rsidRDefault="00763888" w:rsidP="00763888">
      <w:pPr>
        <w:pStyle w:val="FootnoteText"/>
        <w:tabs>
          <w:tab w:val="left" w:pos="1276"/>
        </w:tabs>
        <w:rPr>
          <w:rFonts w:ascii="TT Supermolot" w:hAnsi="TT Supermolot"/>
        </w:rPr>
      </w:pPr>
      <w:r w:rsidRPr="009B77D3">
        <w:rPr>
          <w:rFonts w:ascii="TT Supermolot" w:hAnsi="TT Supermolot"/>
        </w:rPr>
        <w:t>(Vieta ir data)</w:t>
      </w:r>
      <w:r w:rsidRPr="009B77D3">
        <w:rPr>
          <w:rFonts w:ascii="TT Supermolot" w:hAnsi="TT Supermolot"/>
        </w:rPr>
        <w:tab/>
      </w:r>
      <w:r w:rsidRPr="009B77D3">
        <w:rPr>
          <w:rFonts w:ascii="TT Supermolot" w:hAnsi="TT Supermolot"/>
        </w:rPr>
        <w:tab/>
      </w:r>
      <w:r w:rsidRPr="009B77D3">
        <w:rPr>
          <w:rFonts w:ascii="TT Supermolot" w:hAnsi="TT Supermolot"/>
        </w:rPr>
        <w:tab/>
      </w:r>
      <w:r w:rsidRPr="009B77D3">
        <w:rPr>
          <w:rFonts w:ascii="TT Supermolot" w:hAnsi="TT Supermolot"/>
        </w:rPr>
        <w:tab/>
      </w:r>
      <w:r>
        <w:rPr>
          <w:rFonts w:ascii="TT Supermolot" w:hAnsi="TT Supermolot"/>
        </w:rPr>
        <w:tab/>
      </w:r>
      <w:r>
        <w:rPr>
          <w:rFonts w:ascii="TT Supermolot" w:hAnsi="TT Supermolot"/>
        </w:rPr>
        <w:tab/>
      </w:r>
      <w:r w:rsidRPr="009B77D3">
        <w:rPr>
          <w:rFonts w:ascii="TT Supermolot" w:hAnsi="TT Supermolot"/>
        </w:rPr>
        <w:t>(Parašas)</w:t>
      </w:r>
    </w:p>
    <w:p w14:paraId="6C46F26A" w14:textId="77777777" w:rsidR="00B66338" w:rsidRDefault="00B66338"/>
    <w:sectPr w:rsidR="00B66338">
      <w:footerReference w:type="default" r:id="rId8"/>
      <w:pgSz w:w="11906" w:h="16838"/>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0C0C" w14:textId="77777777" w:rsidR="00AC3173" w:rsidRDefault="00AC3173" w:rsidP="00AC3173">
      <w:r>
        <w:separator/>
      </w:r>
    </w:p>
  </w:endnote>
  <w:endnote w:type="continuationSeparator" w:id="0">
    <w:p w14:paraId="3F965330" w14:textId="77777777" w:rsidR="00AC3173" w:rsidRDefault="00AC3173" w:rsidP="00AC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Frutiger LT Com 55 Roman">
    <w:altName w:val="Calibri"/>
    <w:charset w:val="00"/>
    <w:family w:val="swiss"/>
    <w:pitch w:val="variable"/>
    <w:sig w:usb0="800000AF" w:usb1="5000204A" w:usb2="00000000" w:usb3="00000000" w:csb0="0000009B" w:csb1="00000000"/>
  </w:font>
  <w:font w:name="TT Supermolot">
    <w:altName w:val="Calibri"/>
    <w:panose1 w:val="00000000000000000000"/>
    <w:charset w:val="4D"/>
    <w:family w:val="auto"/>
    <w:notTrueType/>
    <w:pitch w:val="variable"/>
    <w:sig w:usb0="A000022F" w:usb1="00000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C7AD" w14:textId="77777777" w:rsidR="00D117D8" w:rsidRPr="00F57EC3" w:rsidRDefault="00154F04" w:rsidP="003403F2">
    <w:pPr>
      <w:pStyle w:val="Footer"/>
      <w:jc w:val="right"/>
      <w:rPr>
        <w:sz w:val="18"/>
        <w:szCs w:val="18"/>
      </w:rPr>
    </w:pPr>
    <w:r w:rsidRPr="00F57EC3">
      <w:rPr>
        <w:sz w:val="18"/>
        <w:szCs w:val="18"/>
      </w:rPr>
      <w:fldChar w:fldCharType="begin"/>
    </w:r>
    <w:r w:rsidRPr="00F57EC3">
      <w:rPr>
        <w:sz w:val="18"/>
        <w:szCs w:val="18"/>
      </w:rPr>
      <w:instrText xml:space="preserve"> PAGE   \* MERGEFORMAT </w:instrText>
    </w:r>
    <w:r w:rsidRPr="00F57EC3">
      <w:rPr>
        <w:sz w:val="18"/>
        <w:szCs w:val="18"/>
      </w:rPr>
      <w:fldChar w:fldCharType="separate"/>
    </w:r>
    <w:r w:rsidRPr="00F57EC3">
      <w:rPr>
        <w:noProof/>
        <w:sz w:val="18"/>
        <w:szCs w:val="18"/>
      </w:rPr>
      <w:t>1</w:t>
    </w:r>
    <w:r w:rsidRPr="00F57E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D61C" w14:textId="77777777" w:rsidR="00AC3173" w:rsidRDefault="00AC3173" w:rsidP="00AC3173">
      <w:r>
        <w:separator/>
      </w:r>
    </w:p>
  </w:footnote>
  <w:footnote w:type="continuationSeparator" w:id="0">
    <w:p w14:paraId="5BB5B3E8" w14:textId="77777777" w:rsidR="00AC3173" w:rsidRDefault="00AC3173" w:rsidP="00AC3173">
      <w:r>
        <w:continuationSeparator/>
      </w:r>
    </w:p>
  </w:footnote>
  <w:footnote w:id="1">
    <w:p w14:paraId="795BC1F8" w14:textId="29061FEA" w:rsidR="00AC3173" w:rsidRPr="00154F04" w:rsidRDefault="00AC3173" w:rsidP="00154F04">
      <w:pPr>
        <w:tabs>
          <w:tab w:val="right" w:pos="624"/>
          <w:tab w:val="left" w:pos="1020"/>
          <w:tab w:val="left" w:pos="1418"/>
          <w:tab w:val="left" w:pos="3515"/>
          <w:tab w:val="left" w:pos="4649"/>
          <w:tab w:val="left" w:pos="4989"/>
          <w:tab w:val="left" w:pos="6236"/>
        </w:tabs>
        <w:autoSpaceDE w:val="0"/>
        <w:autoSpaceDN w:val="0"/>
        <w:adjustRightInd w:val="0"/>
        <w:textAlignment w:val="center"/>
        <w:rPr>
          <w:rFonts w:ascii="TT Supermolot" w:hAnsi="TT Supermolot"/>
          <w:sz w:val="18"/>
          <w:szCs w:val="18"/>
        </w:rPr>
      </w:pPr>
      <w:r>
        <w:rPr>
          <w:rStyle w:val="FootnoteReference"/>
        </w:rPr>
        <w:footnoteRef/>
      </w:r>
      <w:r>
        <w:t xml:space="preserve"> </w:t>
      </w:r>
      <w:r w:rsidRPr="00154F04">
        <w:rPr>
          <w:rFonts w:ascii="TT Supermolot" w:hAnsi="TT Supermolot"/>
          <w:sz w:val="18"/>
          <w:szCs w:val="18"/>
        </w:rPr>
        <w:t>Kandidatai ir jų artimiausi šeimos nariai ketverius metus iki jų pirmos kadencijos negali eiti arba būti ėję jokių vadovaujančių pareigų LFF, kuriame nors iš LFF Narių, Lygų ar Klubų (įskaitant su jais susijusias įmones /organizacijas), ketverius metus iki jų pradinės kadencijos negali turėti arba būti turėję jokių reikšmingų verslo santykių su LFF, kuriuo nors iš LFF Narių, Lygų ar Klubų (įskaitant su jais susijusias įmones / organizacijas. Artimiausi šeimos nariai asmens atžvilgiu reiškia to asmens sutuoktinį arba sugyventinį, brolius ir seseris, tėvus, senelius, dėdes, tetas, vaikus (įskaitant posūnius ir podukras arba įvaikius), anūkus, žentus, marčias, uošvius arba uošves, taip pat visus kitus asmenis, su kuriais asmenį sieja į šeimos santykius panašūs santykiai ir kuriems asmuo teikia finansinę paramą.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59A"/>
    <w:multiLevelType w:val="multilevel"/>
    <w:tmpl w:val="D2A24210"/>
    <w:lvl w:ilvl="0">
      <w:start w:val="1"/>
      <w:numFmt w:val="decimal"/>
      <w:lvlText w:val="%1."/>
      <w:lvlJc w:val="left"/>
      <w:pPr>
        <w:ind w:left="360" w:hanging="360"/>
      </w:pPr>
      <w:rPr>
        <w:vertAlign w:val="superscrip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E21316"/>
    <w:multiLevelType w:val="hybridMultilevel"/>
    <w:tmpl w:val="F9FCD8FC"/>
    <w:lvl w:ilvl="0" w:tplc="C6CE537C">
      <w:start w:val="1"/>
      <w:numFmt w:val="decimal"/>
      <w:lvlText w:val="%1."/>
      <w:lvlJc w:val="left"/>
      <w:pPr>
        <w:ind w:left="1740" w:hanging="360"/>
      </w:pPr>
      <w:rPr>
        <w:rFonts w:hint="default"/>
        <w:b w:val="0"/>
        <w:bCs w:val="0"/>
        <w:i w:val="0"/>
        <w:iCs w:val="0"/>
        <w:color w:val="auto"/>
        <w:sz w:val="19"/>
        <w:szCs w:val="19"/>
        <w:vertAlign w:val="superscript"/>
      </w:rPr>
    </w:lvl>
    <w:lvl w:ilvl="1" w:tplc="FFFFFFFF">
      <w:start w:val="1"/>
      <w:numFmt w:val="lowerLetter"/>
      <w:lvlText w:val="%2)"/>
      <w:lvlJc w:val="left"/>
      <w:pPr>
        <w:ind w:left="2460" w:hanging="360"/>
      </w:pPr>
      <w:rPr>
        <w:rFonts w:cs="Times New Roman" w:hint="default"/>
      </w:rPr>
    </w:lvl>
    <w:lvl w:ilvl="2" w:tplc="FFFFFFFF" w:tentative="1">
      <w:start w:val="1"/>
      <w:numFmt w:val="lowerRoman"/>
      <w:lvlText w:val="%3."/>
      <w:lvlJc w:val="right"/>
      <w:pPr>
        <w:ind w:left="3180" w:hanging="180"/>
      </w:pPr>
    </w:lvl>
    <w:lvl w:ilvl="3" w:tplc="FFFFFFFF" w:tentative="1">
      <w:start w:val="1"/>
      <w:numFmt w:val="decimal"/>
      <w:lvlText w:val="%4."/>
      <w:lvlJc w:val="left"/>
      <w:pPr>
        <w:ind w:left="3900" w:hanging="360"/>
      </w:pPr>
    </w:lvl>
    <w:lvl w:ilvl="4" w:tplc="FFFFFFFF" w:tentative="1">
      <w:start w:val="1"/>
      <w:numFmt w:val="lowerLetter"/>
      <w:lvlText w:val="%5."/>
      <w:lvlJc w:val="left"/>
      <w:pPr>
        <w:ind w:left="4620" w:hanging="360"/>
      </w:pPr>
    </w:lvl>
    <w:lvl w:ilvl="5" w:tplc="FFFFFFFF" w:tentative="1">
      <w:start w:val="1"/>
      <w:numFmt w:val="lowerRoman"/>
      <w:lvlText w:val="%6."/>
      <w:lvlJc w:val="right"/>
      <w:pPr>
        <w:ind w:left="5340" w:hanging="180"/>
      </w:pPr>
    </w:lvl>
    <w:lvl w:ilvl="6" w:tplc="FFFFFFFF" w:tentative="1">
      <w:start w:val="1"/>
      <w:numFmt w:val="decimal"/>
      <w:lvlText w:val="%7."/>
      <w:lvlJc w:val="left"/>
      <w:pPr>
        <w:ind w:left="6060" w:hanging="360"/>
      </w:pPr>
    </w:lvl>
    <w:lvl w:ilvl="7" w:tplc="FFFFFFFF" w:tentative="1">
      <w:start w:val="1"/>
      <w:numFmt w:val="lowerLetter"/>
      <w:lvlText w:val="%8."/>
      <w:lvlJc w:val="left"/>
      <w:pPr>
        <w:ind w:left="6780" w:hanging="360"/>
      </w:pPr>
    </w:lvl>
    <w:lvl w:ilvl="8" w:tplc="FFFFFFFF" w:tentative="1">
      <w:start w:val="1"/>
      <w:numFmt w:val="lowerRoman"/>
      <w:lvlText w:val="%9."/>
      <w:lvlJc w:val="right"/>
      <w:pPr>
        <w:ind w:left="7500" w:hanging="180"/>
      </w:pPr>
    </w:lvl>
  </w:abstractNum>
  <w:num w:numId="1" w16cid:durableId="326517531">
    <w:abstractNumId w:val="0"/>
  </w:num>
  <w:num w:numId="2" w16cid:durableId="72641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88"/>
    <w:rsid w:val="00117CDC"/>
    <w:rsid w:val="00154F04"/>
    <w:rsid w:val="00763888"/>
    <w:rsid w:val="00AC3173"/>
    <w:rsid w:val="00B66338"/>
    <w:rsid w:val="00D0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B77D"/>
  <w15:chartTrackingRefBased/>
  <w15:docId w15:val="{ACC43AC2-40DB-43EF-A4B0-228E755B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88"/>
    <w:pPr>
      <w:spacing w:after="0" w:line="240" w:lineRule="auto"/>
      <w:jc w:val="both"/>
    </w:pPr>
    <w:rPr>
      <w:rFonts w:ascii="Frutiger LT Com 45 Light" w:eastAsia="Times New Roman" w:hAnsi="Frutiger LT Com 45 Light" w:cs="Times New Roman"/>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888"/>
    <w:pPr>
      <w:tabs>
        <w:tab w:val="center" w:pos="4320"/>
        <w:tab w:val="right" w:pos="8640"/>
      </w:tabs>
    </w:pPr>
  </w:style>
  <w:style w:type="character" w:customStyle="1" w:styleId="FooterChar">
    <w:name w:val="Footer Char"/>
    <w:basedOn w:val="DefaultParagraphFont"/>
    <w:link w:val="Footer"/>
    <w:uiPriority w:val="99"/>
    <w:rsid w:val="00763888"/>
    <w:rPr>
      <w:rFonts w:ascii="Frutiger LT Com 45 Light" w:eastAsia="Times New Roman" w:hAnsi="Frutiger LT Com 45 Light" w:cs="Times New Roman"/>
      <w:szCs w:val="24"/>
      <w:lang w:val="lt-LT"/>
    </w:rPr>
  </w:style>
  <w:style w:type="paragraph" w:styleId="FootnoteText">
    <w:name w:val="footnote text"/>
    <w:basedOn w:val="Normal"/>
    <w:link w:val="FootnoteTextChar"/>
    <w:rsid w:val="00763888"/>
    <w:rPr>
      <w:sz w:val="20"/>
      <w:szCs w:val="20"/>
    </w:rPr>
  </w:style>
  <w:style w:type="character" w:customStyle="1" w:styleId="FootnoteTextChar">
    <w:name w:val="Footnote Text Char"/>
    <w:basedOn w:val="DefaultParagraphFont"/>
    <w:link w:val="FootnoteText"/>
    <w:rsid w:val="00763888"/>
    <w:rPr>
      <w:rFonts w:ascii="Frutiger LT Com 45 Light" w:eastAsia="Times New Roman" w:hAnsi="Frutiger LT Com 45 Light" w:cs="Times New Roman"/>
      <w:sz w:val="20"/>
      <w:szCs w:val="20"/>
      <w:lang w:val="lt-LT"/>
    </w:rPr>
  </w:style>
  <w:style w:type="paragraph" w:styleId="BodyText">
    <w:name w:val="Body Text"/>
    <w:basedOn w:val="Normal"/>
    <w:link w:val="BodyTextChar"/>
    <w:uiPriority w:val="1"/>
    <w:qFormat/>
    <w:rsid w:val="00763888"/>
    <w:pPr>
      <w:widowControl w:val="0"/>
      <w:jc w:val="left"/>
    </w:pPr>
    <w:rPr>
      <w:rFonts w:ascii="Frutiger LT Com 55 Roman" w:eastAsia="Frutiger LT Com 55 Roman" w:hAnsi="Frutiger LT Com 55 Roman" w:cs="Frutiger LT Com 55 Roman"/>
      <w:sz w:val="18"/>
      <w:szCs w:val="18"/>
    </w:rPr>
  </w:style>
  <w:style w:type="character" w:customStyle="1" w:styleId="BodyTextChar">
    <w:name w:val="Body Text Char"/>
    <w:basedOn w:val="DefaultParagraphFont"/>
    <w:link w:val="BodyText"/>
    <w:uiPriority w:val="1"/>
    <w:rsid w:val="00763888"/>
    <w:rPr>
      <w:rFonts w:ascii="Frutiger LT Com 55 Roman" w:eastAsia="Frutiger LT Com 55 Roman" w:hAnsi="Frutiger LT Com 55 Roman" w:cs="Frutiger LT Com 55 Roman"/>
      <w:sz w:val="18"/>
      <w:szCs w:val="18"/>
      <w:lang w:val="lt-LT"/>
    </w:rPr>
  </w:style>
  <w:style w:type="character" w:styleId="FootnoteReference">
    <w:name w:val="footnote reference"/>
    <w:basedOn w:val="DefaultParagraphFont"/>
    <w:uiPriority w:val="99"/>
    <w:semiHidden/>
    <w:unhideWhenUsed/>
    <w:rsid w:val="00AC3173"/>
    <w:rPr>
      <w:vertAlign w:val="superscript"/>
    </w:rPr>
  </w:style>
  <w:style w:type="paragraph" w:styleId="ListParagraph">
    <w:name w:val="List Paragraph"/>
    <w:basedOn w:val="Normal"/>
    <w:uiPriority w:val="1"/>
    <w:qFormat/>
    <w:rsid w:val="00AC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244B-7CAC-4A22-AF48-3A985A55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2023-02-03T07:42:00Z</dcterms:created>
  <dcterms:modified xsi:type="dcterms:W3CDTF">2023-02-06T15:15:00Z</dcterms:modified>
</cp:coreProperties>
</file>