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13873" w14:textId="7113F06B" w:rsidR="0084744C" w:rsidRPr="00BD3C8D" w:rsidRDefault="0084744C" w:rsidP="0084744C">
      <w:pPr>
        <w:spacing w:line="360" w:lineRule="auto"/>
        <w:jc w:val="center"/>
        <w:rPr>
          <w:rFonts w:ascii="TT Supermolot" w:hAnsi="TT Supermolot"/>
          <w:b/>
          <w:lang w:val="lt-LT"/>
        </w:rPr>
      </w:pPr>
      <w:bookmarkStart w:id="0" w:name="_Hlk119680006"/>
      <w:r w:rsidRPr="00BD3C8D">
        <w:rPr>
          <w:rFonts w:ascii="TT Supermolot" w:hAnsi="TT Supermolot"/>
          <w:b/>
          <w:lang w:val="lt-LT"/>
        </w:rPr>
        <w:t xml:space="preserve">REGISTRACIJOS </w:t>
      </w:r>
      <w:r w:rsidR="00BD3C8D" w:rsidRPr="00BD3C8D">
        <w:rPr>
          <w:rFonts w:ascii="TT Supermolot" w:hAnsi="TT Supermolot"/>
          <w:b/>
          <w:lang w:val="lt-LT"/>
        </w:rPr>
        <w:t xml:space="preserve">2023 METŲ SEZONO </w:t>
      </w:r>
      <w:r w:rsidR="005B590B">
        <w:rPr>
          <w:rFonts w:ascii="TT Supermolot" w:hAnsi="TT Supermolot"/>
          <w:b/>
          <w:lang w:val="lt-LT"/>
        </w:rPr>
        <w:t>LMFA I</w:t>
      </w:r>
      <w:r w:rsidR="00072CA4">
        <w:rPr>
          <w:rFonts w:ascii="TT Supermolot" w:hAnsi="TT Supermolot"/>
          <w:b/>
          <w:lang w:val="lt-LT"/>
        </w:rPr>
        <w:t xml:space="preserve"> LYGOS</w:t>
      </w:r>
      <w:r w:rsidR="00C63CF6">
        <w:rPr>
          <w:rFonts w:ascii="TT Supermolot" w:hAnsi="TT Supermolot"/>
          <w:b/>
          <w:lang w:val="lt-LT"/>
        </w:rPr>
        <w:t xml:space="preserve"> </w:t>
      </w:r>
      <w:r w:rsidR="005B590B">
        <w:rPr>
          <w:rFonts w:ascii="TT Supermolot" w:hAnsi="TT Supermolot"/>
          <w:b/>
          <w:lang w:val="lt-LT"/>
        </w:rPr>
        <w:t>PIRMENYB</w:t>
      </w:r>
      <w:r w:rsidR="00B864F9">
        <w:rPr>
          <w:rFonts w:ascii="TT Supermolot" w:hAnsi="TT Supermolot"/>
          <w:b/>
          <w:lang w:val="lt-LT"/>
        </w:rPr>
        <w:t>ĖMS</w:t>
      </w:r>
    </w:p>
    <w:p w14:paraId="132F7663" w14:textId="77777777" w:rsidR="0084744C" w:rsidRPr="00BD3C8D" w:rsidRDefault="0084744C" w:rsidP="0084744C">
      <w:pPr>
        <w:spacing w:line="360" w:lineRule="auto"/>
        <w:jc w:val="center"/>
        <w:rPr>
          <w:rFonts w:ascii="TT Supermolot" w:hAnsi="TT Supermolot"/>
          <w:b/>
          <w:lang w:val="lt-LT"/>
        </w:rPr>
      </w:pPr>
      <w:r w:rsidRPr="00BD3C8D">
        <w:rPr>
          <w:rFonts w:ascii="TT Supermolot" w:hAnsi="TT Supermolot"/>
          <w:b/>
          <w:lang w:val="lt-LT"/>
        </w:rPr>
        <w:t>PRAŠYMAS</w:t>
      </w:r>
    </w:p>
    <w:p w14:paraId="2F0FA923" w14:textId="77777777" w:rsidR="0084744C" w:rsidRPr="00BD3C8D" w:rsidRDefault="0084744C" w:rsidP="0084744C">
      <w:pPr>
        <w:spacing w:line="360" w:lineRule="auto"/>
        <w:rPr>
          <w:rFonts w:ascii="TT Supermolot" w:hAnsi="TT Supermolot"/>
          <w:lang w:val="lt-LT"/>
        </w:rPr>
      </w:pPr>
    </w:p>
    <w:p w14:paraId="06D8776A" w14:textId="64CEB376" w:rsidR="0084744C" w:rsidRPr="00BD3C8D" w:rsidRDefault="0084744C" w:rsidP="0084744C">
      <w:pPr>
        <w:spacing w:line="360" w:lineRule="auto"/>
        <w:jc w:val="center"/>
        <w:rPr>
          <w:rFonts w:ascii="TT Supermolot" w:hAnsi="TT Supermolot"/>
          <w:iCs/>
          <w:lang w:val="lt-LT"/>
        </w:rPr>
      </w:pPr>
      <w:r w:rsidRPr="00BD3C8D">
        <w:rPr>
          <w:rFonts w:ascii="TT Supermolot" w:hAnsi="TT Supermolot"/>
          <w:iCs/>
          <w:lang w:val="lt-LT"/>
        </w:rPr>
        <w:t xml:space="preserve">Šis prašymas yra teikiamas vadovaujantis </w:t>
      </w:r>
      <w:r w:rsidR="00BD3C8D" w:rsidRPr="00BD3C8D">
        <w:rPr>
          <w:rFonts w:ascii="TT Supermolot" w:hAnsi="TT Supermolot"/>
          <w:iCs/>
          <w:lang w:val="lt-LT"/>
        </w:rPr>
        <w:t xml:space="preserve">2023 metų sezono </w:t>
      </w:r>
      <w:r w:rsidR="00C63CF6">
        <w:rPr>
          <w:rFonts w:ascii="TT Supermolot" w:hAnsi="TT Supermolot"/>
          <w:iCs/>
          <w:lang w:val="lt-LT"/>
        </w:rPr>
        <w:t xml:space="preserve">LMFA </w:t>
      </w:r>
      <w:r w:rsidR="005B590B">
        <w:rPr>
          <w:rFonts w:ascii="TT Supermolot" w:hAnsi="TT Supermolot"/>
          <w:iCs/>
          <w:lang w:val="lt-LT"/>
        </w:rPr>
        <w:t>I</w:t>
      </w:r>
      <w:r w:rsidR="00072CA4">
        <w:rPr>
          <w:rFonts w:ascii="TT Supermolot" w:hAnsi="TT Supermolot"/>
          <w:iCs/>
          <w:lang w:val="lt-LT"/>
        </w:rPr>
        <w:t xml:space="preserve"> lygos</w:t>
      </w:r>
      <w:r w:rsidR="00C63CF6">
        <w:rPr>
          <w:rFonts w:ascii="TT Supermolot" w:hAnsi="TT Supermolot"/>
          <w:iCs/>
          <w:lang w:val="lt-LT"/>
        </w:rPr>
        <w:t xml:space="preserve"> </w:t>
      </w:r>
      <w:r w:rsidR="00B864F9">
        <w:rPr>
          <w:rFonts w:ascii="TT Supermolot" w:hAnsi="TT Supermolot"/>
          <w:iCs/>
          <w:lang w:val="lt-LT"/>
        </w:rPr>
        <w:t>pirmenybių</w:t>
      </w:r>
      <w:r w:rsidR="00BD3C8D" w:rsidRPr="00BD3C8D">
        <w:rPr>
          <w:rFonts w:ascii="TT Supermolot" w:hAnsi="TT Supermolot"/>
          <w:i/>
          <w:lang w:val="lt-LT"/>
        </w:rPr>
        <w:t xml:space="preserve"> </w:t>
      </w:r>
      <w:r w:rsidRPr="00BD3C8D">
        <w:rPr>
          <w:rFonts w:ascii="TT Supermolot" w:hAnsi="TT Supermolot"/>
          <w:iCs/>
          <w:lang w:val="lt-LT"/>
        </w:rPr>
        <w:t xml:space="preserve">nuostatais </w:t>
      </w:r>
    </w:p>
    <w:p w14:paraId="3969CCDD" w14:textId="77777777" w:rsidR="0084744C" w:rsidRPr="00BD3C8D" w:rsidRDefault="0084744C" w:rsidP="0084744C">
      <w:pPr>
        <w:spacing w:line="360" w:lineRule="auto"/>
        <w:jc w:val="both"/>
        <w:rPr>
          <w:rFonts w:ascii="TT Supermolot" w:hAnsi="TT Supermolot"/>
          <w:iCs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84744C" w:rsidRPr="00BD3C8D" w14:paraId="3016EEBF" w14:textId="77777777" w:rsidTr="000768E2">
        <w:tc>
          <w:tcPr>
            <w:tcW w:w="9889" w:type="dxa"/>
            <w:gridSpan w:val="2"/>
          </w:tcPr>
          <w:p w14:paraId="2AE50C55" w14:textId="77777777" w:rsidR="0084744C" w:rsidRPr="00BD3C8D" w:rsidRDefault="0084744C" w:rsidP="000768E2">
            <w:pPr>
              <w:spacing w:line="360" w:lineRule="auto"/>
              <w:jc w:val="center"/>
              <w:rPr>
                <w:rFonts w:ascii="TT Supermolot" w:hAnsi="TT Supermolot"/>
                <w:b/>
                <w:lang w:val="lt-LT"/>
              </w:rPr>
            </w:pPr>
            <w:r w:rsidRPr="00BD3C8D">
              <w:rPr>
                <w:rFonts w:ascii="TT Supermolot" w:hAnsi="TT Supermolot"/>
                <w:b/>
                <w:lang w:val="lt-LT"/>
              </w:rPr>
              <w:t>PRAŠYMĄ PATEIKIANTIS KLUBAS:</w:t>
            </w:r>
          </w:p>
        </w:tc>
      </w:tr>
      <w:tr w:rsidR="0084744C" w:rsidRPr="00BD3C8D" w14:paraId="70BDEF4E" w14:textId="77777777" w:rsidTr="000768E2">
        <w:tc>
          <w:tcPr>
            <w:tcW w:w="2802" w:type="dxa"/>
          </w:tcPr>
          <w:p w14:paraId="7AD1F55E" w14:textId="77777777" w:rsidR="0084744C" w:rsidRPr="00BD3C8D" w:rsidRDefault="0084744C" w:rsidP="000768E2">
            <w:pPr>
              <w:spacing w:line="360" w:lineRule="auto"/>
              <w:jc w:val="center"/>
              <w:rPr>
                <w:rFonts w:ascii="TT Supermolot" w:hAnsi="TT Supermolot"/>
                <w:b/>
                <w:lang w:val="lt-LT"/>
              </w:rPr>
            </w:pPr>
          </w:p>
          <w:p w14:paraId="63BF0B23" w14:textId="77777777" w:rsidR="0084744C" w:rsidRPr="00BD3C8D" w:rsidRDefault="0084744C" w:rsidP="000768E2">
            <w:pPr>
              <w:spacing w:line="360" w:lineRule="auto"/>
              <w:jc w:val="center"/>
              <w:rPr>
                <w:rFonts w:ascii="TT Supermolot" w:hAnsi="TT Supermolot"/>
                <w:b/>
                <w:lang w:val="lt-LT"/>
              </w:rPr>
            </w:pPr>
            <w:r w:rsidRPr="00BD3C8D">
              <w:rPr>
                <w:rFonts w:ascii="TT Supermolot" w:hAnsi="TT Supermolot"/>
                <w:b/>
                <w:lang w:val="lt-LT"/>
              </w:rPr>
              <w:t>Klubo pavadinimas</w:t>
            </w:r>
          </w:p>
          <w:p w14:paraId="331B1E73" w14:textId="77777777" w:rsidR="0084744C" w:rsidRPr="00BD3C8D" w:rsidRDefault="0084744C" w:rsidP="000768E2">
            <w:pPr>
              <w:spacing w:line="360" w:lineRule="auto"/>
              <w:jc w:val="center"/>
              <w:rPr>
                <w:rFonts w:ascii="TT Supermolot" w:hAnsi="TT Supermolot"/>
                <w:b/>
                <w:lang w:val="lt-LT"/>
              </w:rPr>
            </w:pPr>
          </w:p>
        </w:tc>
        <w:tc>
          <w:tcPr>
            <w:tcW w:w="7087" w:type="dxa"/>
          </w:tcPr>
          <w:p w14:paraId="326BE85C" w14:textId="77777777" w:rsidR="0084744C" w:rsidRPr="00BD3C8D" w:rsidRDefault="0084744C" w:rsidP="000768E2">
            <w:pPr>
              <w:spacing w:line="360" w:lineRule="auto"/>
              <w:rPr>
                <w:rFonts w:ascii="TT Supermolot" w:hAnsi="TT Supermolot"/>
                <w:lang w:val="lt-LT"/>
              </w:rPr>
            </w:pPr>
          </w:p>
        </w:tc>
      </w:tr>
      <w:tr w:rsidR="0084744C" w:rsidRPr="00BD3C8D" w14:paraId="280116DC" w14:textId="77777777" w:rsidTr="000768E2">
        <w:tc>
          <w:tcPr>
            <w:tcW w:w="2802" w:type="dxa"/>
          </w:tcPr>
          <w:p w14:paraId="41927407" w14:textId="77777777" w:rsidR="0084744C" w:rsidRPr="00BD3C8D" w:rsidRDefault="0084744C" w:rsidP="000768E2">
            <w:pPr>
              <w:spacing w:line="360" w:lineRule="auto"/>
              <w:jc w:val="center"/>
              <w:rPr>
                <w:rFonts w:ascii="TT Supermolot" w:hAnsi="TT Supermolot"/>
                <w:b/>
                <w:lang w:val="lt-LT"/>
              </w:rPr>
            </w:pPr>
            <w:r w:rsidRPr="00BD3C8D">
              <w:rPr>
                <w:rFonts w:ascii="TT Supermolot" w:hAnsi="TT Supermolot"/>
                <w:b/>
                <w:lang w:val="lt-LT"/>
              </w:rPr>
              <w:t>Klubą valdantis juridinis asmuo ir juridinio asmens kodas</w:t>
            </w:r>
          </w:p>
        </w:tc>
        <w:tc>
          <w:tcPr>
            <w:tcW w:w="7087" w:type="dxa"/>
          </w:tcPr>
          <w:p w14:paraId="2A7A1194" w14:textId="77777777" w:rsidR="0084744C" w:rsidRPr="00BD3C8D" w:rsidRDefault="0084744C" w:rsidP="000768E2">
            <w:pPr>
              <w:spacing w:line="360" w:lineRule="auto"/>
              <w:rPr>
                <w:rFonts w:ascii="TT Supermolot" w:hAnsi="TT Supermolot"/>
                <w:lang w:val="lt-LT"/>
              </w:rPr>
            </w:pPr>
          </w:p>
        </w:tc>
      </w:tr>
      <w:tr w:rsidR="0084744C" w:rsidRPr="00BD3C8D" w14:paraId="3EF56BBC" w14:textId="77777777" w:rsidTr="000768E2">
        <w:tc>
          <w:tcPr>
            <w:tcW w:w="2802" w:type="dxa"/>
          </w:tcPr>
          <w:p w14:paraId="4CD6C353" w14:textId="77777777" w:rsidR="0084744C" w:rsidRPr="00BD3C8D" w:rsidRDefault="0084744C" w:rsidP="000768E2">
            <w:pPr>
              <w:spacing w:line="360" w:lineRule="auto"/>
              <w:jc w:val="center"/>
              <w:rPr>
                <w:rFonts w:ascii="TT Supermolot" w:hAnsi="TT Supermolot"/>
                <w:b/>
                <w:lang w:val="lt-LT"/>
              </w:rPr>
            </w:pPr>
          </w:p>
          <w:p w14:paraId="661012FA" w14:textId="77777777" w:rsidR="0084744C" w:rsidRPr="00BD3C8D" w:rsidRDefault="0084744C" w:rsidP="000768E2">
            <w:pPr>
              <w:spacing w:line="360" w:lineRule="auto"/>
              <w:jc w:val="center"/>
              <w:rPr>
                <w:rFonts w:ascii="TT Supermolot" w:hAnsi="TT Supermolot"/>
                <w:b/>
                <w:lang w:val="lt-LT"/>
              </w:rPr>
            </w:pPr>
          </w:p>
          <w:p w14:paraId="11B4FA22" w14:textId="77777777" w:rsidR="0084744C" w:rsidRPr="00BD3C8D" w:rsidRDefault="0084744C" w:rsidP="000768E2">
            <w:pPr>
              <w:spacing w:line="360" w:lineRule="auto"/>
              <w:rPr>
                <w:rFonts w:ascii="TT Supermolot" w:hAnsi="TT Supermolot"/>
                <w:b/>
                <w:lang w:val="lt-LT"/>
              </w:rPr>
            </w:pPr>
          </w:p>
          <w:p w14:paraId="66ECA0BF" w14:textId="77777777" w:rsidR="0084744C" w:rsidRPr="00BD3C8D" w:rsidRDefault="0084744C" w:rsidP="000768E2">
            <w:pPr>
              <w:spacing w:line="360" w:lineRule="auto"/>
              <w:jc w:val="center"/>
              <w:rPr>
                <w:rFonts w:ascii="TT Supermolot" w:hAnsi="TT Supermolot"/>
                <w:b/>
                <w:lang w:val="lt-LT"/>
              </w:rPr>
            </w:pPr>
            <w:r w:rsidRPr="00BD3C8D">
              <w:rPr>
                <w:rFonts w:ascii="TT Supermolot" w:hAnsi="TT Supermolot"/>
                <w:b/>
                <w:lang w:val="lt-LT"/>
              </w:rPr>
              <w:t>Klubo logotipas</w:t>
            </w:r>
          </w:p>
        </w:tc>
        <w:tc>
          <w:tcPr>
            <w:tcW w:w="7087" w:type="dxa"/>
          </w:tcPr>
          <w:p w14:paraId="1EDFBAA5" w14:textId="77777777" w:rsidR="0084744C" w:rsidRPr="00BD3C8D" w:rsidRDefault="0084744C" w:rsidP="000768E2">
            <w:pPr>
              <w:spacing w:line="360" w:lineRule="auto"/>
              <w:rPr>
                <w:rFonts w:ascii="TT Supermolot" w:hAnsi="TT Supermolot"/>
                <w:lang w:val="lt-LT"/>
              </w:rPr>
            </w:pPr>
          </w:p>
          <w:p w14:paraId="08081E11" w14:textId="77777777" w:rsidR="0084744C" w:rsidRPr="00BD3C8D" w:rsidRDefault="0084744C" w:rsidP="000768E2">
            <w:pPr>
              <w:spacing w:line="360" w:lineRule="auto"/>
              <w:rPr>
                <w:rFonts w:ascii="TT Supermolot" w:hAnsi="TT Supermolot"/>
                <w:lang w:val="lt-LT"/>
              </w:rPr>
            </w:pPr>
          </w:p>
          <w:p w14:paraId="3A7628A6" w14:textId="77777777" w:rsidR="0084744C" w:rsidRPr="00BD3C8D" w:rsidRDefault="0084744C" w:rsidP="000768E2">
            <w:pPr>
              <w:spacing w:line="360" w:lineRule="auto"/>
              <w:rPr>
                <w:rFonts w:ascii="TT Supermolot" w:hAnsi="TT Supermolot"/>
                <w:lang w:val="lt-LT"/>
              </w:rPr>
            </w:pPr>
          </w:p>
          <w:p w14:paraId="6202442A" w14:textId="77777777" w:rsidR="0084744C" w:rsidRPr="00BD3C8D" w:rsidRDefault="0084744C" w:rsidP="000768E2">
            <w:pPr>
              <w:spacing w:line="360" w:lineRule="auto"/>
              <w:rPr>
                <w:rFonts w:ascii="TT Supermolot" w:hAnsi="TT Supermolot"/>
                <w:lang w:val="lt-LT"/>
              </w:rPr>
            </w:pPr>
          </w:p>
          <w:p w14:paraId="0BFDF3A0" w14:textId="77777777" w:rsidR="0084744C" w:rsidRPr="00BD3C8D" w:rsidRDefault="0084744C" w:rsidP="000768E2">
            <w:pPr>
              <w:spacing w:line="360" w:lineRule="auto"/>
              <w:rPr>
                <w:rFonts w:ascii="TT Supermolot" w:hAnsi="TT Supermolot"/>
                <w:lang w:val="lt-LT"/>
              </w:rPr>
            </w:pPr>
          </w:p>
          <w:p w14:paraId="2877F7F9" w14:textId="77777777" w:rsidR="0084744C" w:rsidRPr="00BD3C8D" w:rsidRDefault="0084744C" w:rsidP="000768E2">
            <w:pPr>
              <w:spacing w:line="360" w:lineRule="auto"/>
              <w:rPr>
                <w:rFonts w:ascii="TT Supermolot" w:hAnsi="TT Supermolot"/>
                <w:lang w:val="lt-LT"/>
              </w:rPr>
            </w:pPr>
          </w:p>
          <w:p w14:paraId="1D70E3CD" w14:textId="77777777" w:rsidR="0084744C" w:rsidRPr="00BD3C8D" w:rsidRDefault="0084744C" w:rsidP="000768E2">
            <w:pPr>
              <w:spacing w:line="360" w:lineRule="auto"/>
              <w:rPr>
                <w:rFonts w:ascii="TT Supermolot" w:hAnsi="TT Supermolot"/>
                <w:lang w:val="lt-LT"/>
              </w:rPr>
            </w:pPr>
          </w:p>
          <w:p w14:paraId="0EDFE8DF" w14:textId="77777777" w:rsidR="0084744C" w:rsidRPr="00BD3C8D" w:rsidRDefault="0084744C" w:rsidP="000768E2">
            <w:pPr>
              <w:spacing w:line="360" w:lineRule="auto"/>
              <w:rPr>
                <w:rFonts w:ascii="TT Supermolot" w:hAnsi="TT Supermolot"/>
                <w:lang w:val="lt-LT"/>
              </w:rPr>
            </w:pPr>
          </w:p>
        </w:tc>
      </w:tr>
      <w:tr w:rsidR="0084744C" w:rsidRPr="00BD3C8D" w14:paraId="0FBBF9AE" w14:textId="77777777" w:rsidTr="000768E2">
        <w:tc>
          <w:tcPr>
            <w:tcW w:w="2802" w:type="dxa"/>
          </w:tcPr>
          <w:p w14:paraId="6832D207" w14:textId="77777777" w:rsidR="0084744C" w:rsidRPr="00BD3C8D" w:rsidRDefault="0084744C" w:rsidP="000768E2">
            <w:pPr>
              <w:spacing w:line="360" w:lineRule="auto"/>
              <w:jc w:val="center"/>
              <w:rPr>
                <w:rFonts w:ascii="TT Supermolot" w:hAnsi="TT Supermolot"/>
                <w:b/>
                <w:lang w:val="lt-LT"/>
              </w:rPr>
            </w:pPr>
          </w:p>
          <w:p w14:paraId="00B0425E" w14:textId="77777777" w:rsidR="0084744C" w:rsidRPr="00BD3C8D" w:rsidRDefault="0084744C" w:rsidP="000768E2">
            <w:pPr>
              <w:spacing w:line="360" w:lineRule="auto"/>
              <w:jc w:val="center"/>
              <w:rPr>
                <w:rFonts w:ascii="TT Supermolot" w:hAnsi="TT Supermolot"/>
                <w:b/>
                <w:lang w:val="lt-LT"/>
              </w:rPr>
            </w:pPr>
            <w:r w:rsidRPr="00BD3C8D">
              <w:rPr>
                <w:rFonts w:ascii="TT Supermolot" w:hAnsi="TT Supermolot"/>
                <w:b/>
                <w:lang w:val="lt-LT"/>
              </w:rPr>
              <w:t>Klubo adresas</w:t>
            </w:r>
          </w:p>
          <w:p w14:paraId="04EED23D" w14:textId="77777777" w:rsidR="0084744C" w:rsidRPr="00BD3C8D" w:rsidRDefault="0084744C" w:rsidP="000768E2">
            <w:pPr>
              <w:spacing w:line="360" w:lineRule="auto"/>
              <w:jc w:val="center"/>
              <w:rPr>
                <w:rFonts w:ascii="TT Supermolot" w:hAnsi="TT Supermolot"/>
                <w:b/>
                <w:lang w:val="lt-LT"/>
              </w:rPr>
            </w:pPr>
          </w:p>
        </w:tc>
        <w:tc>
          <w:tcPr>
            <w:tcW w:w="7087" w:type="dxa"/>
          </w:tcPr>
          <w:p w14:paraId="59042994" w14:textId="77777777" w:rsidR="0084744C" w:rsidRPr="00BD3C8D" w:rsidRDefault="0084744C" w:rsidP="000768E2">
            <w:pPr>
              <w:spacing w:line="360" w:lineRule="auto"/>
              <w:rPr>
                <w:rFonts w:ascii="TT Supermolot" w:hAnsi="TT Supermolot"/>
                <w:lang w:val="lt-LT"/>
              </w:rPr>
            </w:pPr>
          </w:p>
        </w:tc>
      </w:tr>
      <w:tr w:rsidR="0084744C" w:rsidRPr="00BD3C8D" w14:paraId="3A8B76FA" w14:textId="77777777" w:rsidTr="000768E2">
        <w:tc>
          <w:tcPr>
            <w:tcW w:w="2802" w:type="dxa"/>
          </w:tcPr>
          <w:p w14:paraId="5B136FBB" w14:textId="77777777" w:rsidR="0084744C" w:rsidRPr="00BD3C8D" w:rsidRDefault="0084744C" w:rsidP="000768E2">
            <w:pPr>
              <w:spacing w:line="360" w:lineRule="auto"/>
              <w:jc w:val="center"/>
              <w:rPr>
                <w:rFonts w:ascii="TT Supermolot" w:hAnsi="TT Supermolot"/>
                <w:b/>
                <w:lang w:val="lt-LT"/>
              </w:rPr>
            </w:pPr>
            <w:r w:rsidRPr="00BD3C8D">
              <w:rPr>
                <w:rFonts w:ascii="TT Supermolot" w:hAnsi="TT Supermolot"/>
                <w:b/>
                <w:lang w:val="lt-LT"/>
              </w:rPr>
              <w:t>Elektroninio pašto adresas</w:t>
            </w:r>
          </w:p>
        </w:tc>
        <w:tc>
          <w:tcPr>
            <w:tcW w:w="7087" w:type="dxa"/>
          </w:tcPr>
          <w:p w14:paraId="13B24EF3" w14:textId="77777777" w:rsidR="0084744C" w:rsidRPr="00BD3C8D" w:rsidRDefault="0084744C" w:rsidP="000768E2">
            <w:pPr>
              <w:spacing w:line="360" w:lineRule="auto"/>
              <w:rPr>
                <w:rFonts w:ascii="TT Supermolot" w:hAnsi="TT Supermolot"/>
                <w:lang w:val="lt-LT"/>
              </w:rPr>
            </w:pPr>
          </w:p>
        </w:tc>
      </w:tr>
      <w:tr w:rsidR="0084744C" w:rsidRPr="00BD3C8D" w14:paraId="6F39BF16" w14:textId="77777777" w:rsidTr="000768E2">
        <w:tc>
          <w:tcPr>
            <w:tcW w:w="2802" w:type="dxa"/>
          </w:tcPr>
          <w:p w14:paraId="13601F3A" w14:textId="77777777" w:rsidR="0084744C" w:rsidRPr="00BD3C8D" w:rsidRDefault="0084744C" w:rsidP="000768E2">
            <w:pPr>
              <w:spacing w:line="360" w:lineRule="auto"/>
              <w:jc w:val="center"/>
              <w:rPr>
                <w:rFonts w:ascii="TT Supermolot" w:hAnsi="TT Supermolot"/>
                <w:b/>
                <w:lang w:val="lt-LT"/>
              </w:rPr>
            </w:pPr>
            <w:r w:rsidRPr="00BD3C8D">
              <w:rPr>
                <w:rFonts w:ascii="TT Supermolot" w:hAnsi="TT Supermolot"/>
                <w:b/>
                <w:lang w:val="lt-LT"/>
              </w:rPr>
              <w:t>Klubo interneto svetainė</w:t>
            </w:r>
          </w:p>
        </w:tc>
        <w:tc>
          <w:tcPr>
            <w:tcW w:w="7087" w:type="dxa"/>
          </w:tcPr>
          <w:p w14:paraId="699AB5B5" w14:textId="77777777" w:rsidR="0084744C" w:rsidRPr="00BD3C8D" w:rsidRDefault="0084744C" w:rsidP="000768E2">
            <w:pPr>
              <w:spacing w:line="360" w:lineRule="auto"/>
              <w:rPr>
                <w:rFonts w:ascii="TT Supermolot" w:hAnsi="TT Supermolot"/>
                <w:lang w:val="lt-LT"/>
              </w:rPr>
            </w:pPr>
          </w:p>
        </w:tc>
      </w:tr>
    </w:tbl>
    <w:p w14:paraId="1564A322" w14:textId="77777777" w:rsidR="0084744C" w:rsidRPr="00BD3C8D" w:rsidRDefault="0084744C" w:rsidP="0084744C">
      <w:pPr>
        <w:spacing w:line="360" w:lineRule="auto"/>
        <w:rPr>
          <w:rFonts w:ascii="TT Supermolot" w:hAnsi="TT Supermolot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84744C" w:rsidRPr="00B864F9" w14:paraId="24B5A284" w14:textId="77777777" w:rsidTr="00B864F9">
        <w:trPr>
          <w:trHeight w:val="1407"/>
        </w:trPr>
        <w:tc>
          <w:tcPr>
            <w:tcW w:w="9854" w:type="dxa"/>
            <w:gridSpan w:val="2"/>
          </w:tcPr>
          <w:p w14:paraId="50D317CE" w14:textId="77777777" w:rsidR="0084744C" w:rsidRPr="00BD3C8D" w:rsidRDefault="0084744C" w:rsidP="000768E2">
            <w:pPr>
              <w:spacing w:line="360" w:lineRule="auto"/>
              <w:jc w:val="center"/>
              <w:rPr>
                <w:rFonts w:ascii="TT Supermolot" w:hAnsi="TT Supermolot"/>
                <w:b/>
                <w:lang w:val="lt-LT"/>
              </w:rPr>
            </w:pPr>
          </w:p>
          <w:p w14:paraId="4D452C7A" w14:textId="35EF60BB" w:rsidR="0084744C" w:rsidRPr="00BD3C8D" w:rsidRDefault="0084744C" w:rsidP="000768E2">
            <w:pPr>
              <w:spacing w:line="360" w:lineRule="auto"/>
              <w:jc w:val="center"/>
              <w:rPr>
                <w:rFonts w:ascii="TT Supermolot" w:hAnsi="TT Supermolot"/>
                <w:b/>
                <w:lang w:val="lt-LT"/>
              </w:rPr>
            </w:pPr>
            <w:r w:rsidRPr="00BD3C8D">
              <w:rPr>
                <w:rFonts w:ascii="TT Supermolot" w:hAnsi="TT Supermolot"/>
                <w:b/>
                <w:lang w:val="lt-LT"/>
              </w:rPr>
              <w:t xml:space="preserve">Informacija apie klubo komandą, dalyvausiančią </w:t>
            </w:r>
            <w:r w:rsidR="00BD3C8D" w:rsidRPr="00BD3C8D">
              <w:rPr>
                <w:rFonts w:ascii="TT Supermolot" w:hAnsi="TT Supermolot"/>
                <w:b/>
                <w:bCs/>
                <w:lang w:val="lt-LT"/>
              </w:rPr>
              <w:t xml:space="preserve">2023 metų sezono </w:t>
            </w:r>
            <w:r w:rsidR="005B590B">
              <w:rPr>
                <w:rFonts w:ascii="TT Supermolot" w:hAnsi="TT Supermolot"/>
                <w:b/>
                <w:bCs/>
                <w:lang w:val="lt-LT"/>
              </w:rPr>
              <w:t>LMFA I</w:t>
            </w:r>
            <w:r w:rsidR="00072CA4">
              <w:rPr>
                <w:rFonts w:ascii="TT Supermolot" w:hAnsi="TT Supermolot"/>
                <w:b/>
                <w:bCs/>
                <w:lang w:val="lt-LT"/>
              </w:rPr>
              <w:t xml:space="preserve"> lygos</w:t>
            </w:r>
            <w:r w:rsidR="00C63CF6">
              <w:rPr>
                <w:rFonts w:ascii="TT Supermolot" w:hAnsi="TT Supermolot"/>
                <w:b/>
                <w:bCs/>
                <w:lang w:val="lt-LT"/>
              </w:rPr>
              <w:t xml:space="preserve"> </w:t>
            </w:r>
            <w:r w:rsidR="00B864F9">
              <w:rPr>
                <w:rFonts w:ascii="TT Supermolot" w:hAnsi="TT Supermolot"/>
                <w:b/>
                <w:bCs/>
                <w:lang w:val="lt-LT"/>
              </w:rPr>
              <w:t>pirmenybėse</w:t>
            </w:r>
          </w:p>
          <w:p w14:paraId="71C81AB6" w14:textId="77777777" w:rsidR="0084744C" w:rsidRPr="00BD3C8D" w:rsidRDefault="0084744C" w:rsidP="000768E2">
            <w:pPr>
              <w:spacing w:line="360" w:lineRule="auto"/>
              <w:jc w:val="center"/>
              <w:rPr>
                <w:rFonts w:ascii="TT Supermolot" w:hAnsi="TT Supermolot"/>
                <w:b/>
                <w:lang w:val="lt-LT"/>
              </w:rPr>
            </w:pPr>
          </w:p>
        </w:tc>
      </w:tr>
      <w:tr w:rsidR="0084744C" w:rsidRPr="00BD3C8D" w14:paraId="1A71C326" w14:textId="77777777" w:rsidTr="000768E2">
        <w:tc>
          <w:tcPr>
            <w:tcW w:w="2802" w:type="dxa"/>
          </w:tcPr>
          <w:p w14:paraId="67287918" w14:textId="77777777" w:rsidR="0084744C" w:rsidRPr="00BD3C8D" w:rsidRDefault="0084744C" w:rsidP="000768E2">
            <w:pPr>
              <w:spacing w:line="360" w:lineRule="auto"/>
              <w:jc w:val="center"/>
              <w:rPr>
                <w:rFonts w:ascii="TT Supermolot" w:hAnsi="TT Supermolot"/>
                <w:lang w:val="lt-LT"/>
              </w:rPr>
            </w:pPr>
          </w:p>
          <w:p w14:paraId="16BA7114" w14:textId="77777777" w:rsidR="0084744C" w:rsidRPr="00BD3C8D" w:rsidRDefault="0084744C" w:rsidP="000768E2">
            <w:pPr>
              <w:spacing w:line="360" w:lineRule="auto"/>
              <w:jc w:val="center"/>
              <w:rPr>
                <w:rFonts w:ascii="TT Supermolot" w:hAnsi="TT Supermolot"/>
                <w:lang w:val="lt-LT"/>
              </w:rPr>
            </w:pPr>
            <w:r w:rsidRPr="00BD3C8D">
              <w:rPr>
                <w:rFonts w:ascii="TT Supermolot" w:hAnsi="TT Supermolot"/>
                <w:lang w:val="lt-LT"/>
              </w:rPr>
              <w:t>Komandos pavadinimas</w:t>
            </w:r>
          </w:p>
          <w:p w14:paraId="0990BA33" w14:textId="77777777" w:rsidR="0084744C" w:rsidRPr="00BD3C8D" w:rsidRDefault="0084744C" w:rsidP="000768E2">
            <w:pPr>
              <w:spacing w:line="360" w:lineRule="auto"/>
              <w:jc w:val="center"/>
              <w:rPr>
                <w:rFonts w:ascii="TT Supermolot" w:hAnsi="TT Supermolot"/>
                <w:lang w:val="lt-LT"/>
              </w:rPr>
            </w:pPr>
          </w:p>
        </w:tc>
        <w:tc>
          <w:tcPr>
            <w:tcW w:w="7052" w:type="dxa"/>
          </w:tcPr>
          <w:p w14:paraId="1043F745" w14:textId="77777777" w:rsidR="0084744C" w:rsidRPr="00BD3C8D" w:rsidRDefault="0084744C" w:rsidP="000768E2">
            <w:pPr>
              <w:spacing w:line="360" w:lineRule="auto"/>
              <w:rPr>
                <w:rFonts w:ascii="TT Supermolot" w:hAnsi="TT Supermolot"/>
                <w:lang w:val="lt-LT"/>
              </w:rPr>
            </w:pPr>
          </w:p>
        </w:tc>
      </w:tr>
      <w:tr w:rsidR="0084744C" w:rsidRPr="00BD3C8D" w14:paraId="28C1A8D4" w14:textId="77777777" w:rsidTr="000768E2">
        <w:tc>
          <w:tcPr>
            <w:tcW w:w="2802" w:type="dxa"/>
          </w:tcPr>
          <w:p w14:paraId="19583B4F" w14:textId="3D47C00A" w:rsidR="0084744C" w:rsidRPr="00BD3C8D" w:rsidRDefault="00BD3C8D" w:rsidP="000768E2">
            <w:pPr>
              <w:spacing w:line="360" w:lineRule="auto"/>
              <w:jc w:val="center"/>
              <w:rPr>
                <w:rFonts w:ascii="TT Supermolot" w:hAnsi="TT Supermolot"/>
                <w:lang w:val="lt-LT"/>
              </w:rPr>
            </w:pPr>
            <w:r>
              <w:rPr>
                <w:rFonts w:ascii="TT Supermolot" w:hAnsi="TT Supermolot"/>
                <w:lang w:val="lt-LT"/>
              </w:rPr>
              <w:t>Vyr. t</w:t>
            </w:r>
            <w:r w:rsidR="0084744C" w:rsidRPr="00BD3C8D">
              <w:rPr>
                <w:rFonts w:ascii="TT Supermolot" w:hAnsi="TT Supermolot"/>
                <w:lang w:val="lt-LT"/>
              </w:rPr>
              <w:t>renerio vardas, pavardė</w:t>
            </w:r>
          </w:p>
        </w:tc>
        <w:tc>
          <w:tcPr>
            <w:tcW w:w="7052" w:type="dxa"/>
          </w:tcPr>
          <w:p w14:paraId="68E80982" w14:textId="77777777" w:rsidR="0084744C" w:rsidRPr="00BD3C8D" w:rsidRDefault="0084744C" w:rsidP="000768E2">
            <w:pPr>
              <w:spacing w:line="360" w:lineRule="auto"/>
              <w:rPr>
                <w:rFonts w:ascii="TT Supermolot" w:hAnsi="TT Supermolot"/>
                <w:lang w:val="lt-LT"/>
              </w:rPr>
            </w:pPr>
          </w:p>
        </w:tc>
      </w:tr>
      <w:tr w:rsidR="0084744C" w:rsidRPr="00BD3C8D" w14:paraId="340F3DE1" w14:textId="77777777" w:rsidTr="000768E2">
        <w:tc>
          <w:tcPr>
            <w:tcW w:w="2802" w:type="dxa"/>
          </w:tcPr>
          <w:p w14:paraId="2876965F" w14:textId="77777777" w:rsidR="0084744C" w:rsidRPr="00BD3C8D" w:rsidRDefault="0084744C" w:rsidP="000768E2">
            <w:pPr>
              <w:spacing w:line="360" w:lineRule="auto"/>
              <w:jc w:val="center"/>
              <w:rPr>
                <w:rFonts w:ascii="TT Supermolot" w:hAnsi="TT Supermolot"/>
                <w:lang w:val="lt-LT"/>
              </w:rPr>
            </w:pPr>
            <w:r w:rsidRPr="00BD3C8D">
              <w:rPr>
                <w:rFonts w:ascii="TT Supermolot" w:hAnsi="TT Supermolot"/>
                <w:lang w:val="lt-LT"/>
              </w:rPr>
              <w:t>Komandos aprangos spalva namų rungtynėms</w:t>
            </w:r>
          </w:p>
        </w:tc>
        <w:tc>
          <w:tcPr>
            <w:tcW w:w="7052" w:type="dxa"/>
          </w:tcPr>
          <w:p w14:paraId="68738DAE" w14:textId="77777777" w:rsidR="0084744C" w:rsidRPr="00BD3C8D" w:rsidRDefault="0084744C" w:rsidP="000768E2">
            <w:pPr>
              <w:spacing w:line="360" w:lineRule="auto"/>
              <w:rPr>
                <w:rFonts w:ascii="TT Supermolot" w:hAnsi="TT Supermolot"/>
                <w:lang w:val="lt-LT"/>
              </w:rPr>
            </w:pPr>
          </w:p>
        </w:tc>
      </w:tr>
      <w:tr w:rsidR="0084744C" w:rsidRPr="00BD3C8D" w14:paraId="41B5C256" w14:textId="77777777" w:rsidTr="000768E2">
        <w:tc>
          <w:tcPr>
            <w:tcW w:w="2802" w:type="dxa"/>
          </w:tcPr>
          <w:p w14:paraId="47C5A945" w14:textId="77777777" w:rsidR="0084744C" w:rsidRPr="00BD3C8D" w:rsidRDefault="0084744C" w:rsidP="000768E2">
            <w:pPr>
              <w:spacing w:line="360" w:lineRule="auto"/>
              <w:jc w:val="center"/>
              <w:rPr>
                <w:rFonts w:ascii="TT Supermolot" w:hAnsi="TT Supermolot"/>
                <w:lang w:val="lt-LT"/>
              </w:rPr>
            </w:pPr>
            <w:r w:rsidRPr="00BD3C8D">
              <w:rPr>
                <w:rFonts w:ascii="TT Supermolot" w:hAnsi="TT Supermolot"/>
                <w:lang w:val="lt-LT"/>
              </w:rPr>
              <w:t>Komandos aprangos spalva išvykos rungtynėms</w:t>
            </w:r>
          </w:p>
        </w:tc>
        <w:tc>
          <w:tcPr>
            <w:tcW w:w="7052" w:type="dxa"/>
          </w:tcPr>
          <w:p w14:paraId="04FB8F51" w14:textId="77777777" w:rsidR="0084744C" w:rsidRPr="00BD3C8D" w:rsidRDefault="0084744C" w:rsidP="000768E2">
            <w:pPr>
              <w:spacing w:line="360" w:lineRule="auto"/>
              <w:rPr>
                <w:rFonts w:ascii="TT Supermolot" w:hAnsi="TT Supermolot"/>
                <w:lang w:val="lt-LT"/>
              </w:rPr>
            </w:pPr>
          </w:p>
        </w:tc>
      </w:tr>
    </w:tbl>
    <w:p w14:paraId="74ED21A6" w14:textId="77777777" w:rsidR="0084744C" w:rsidRPr="00BD3C8D" w:rsidRDefault="0084744C" w:rsidP="0084744C">
      <w:pPr>
        <w:spacing w:line="360" w:lineRule="auto"/>
        <w:rPr>
          <w:rFonts w:ascii="TT Supermolot" w:hAnsi="TT Supermolot"/>
          <w:b/>
          <w:lang w:val="lt-LT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1620"/>
        <w:gridCol w:w="4500"/>
        <w:gridCol w:w="3121"/>
      </w:tblGrid>
      <w:tr w:rsidR="00BD3C8D" w:rsidRPr="00BD3C8D" w14:paraId="04971E50" w14:textId="2C506EB0" w:rsidTr="00B864F9">
        <w:trPr>
          <w:trHeight w:val="946"/>
        </w:trPr>
        <w:tc>
          <w:tcPr>
            <w:tcW w:w="9923" w:type="dxa"/>
            <w:gridSpan w:val="4"/>
          </w:tcPr>
          <w:p w14:paraId="4830D74A" w14:textId="77777777" w:rsidR="00BD3C8D" w:rsidRPr="00BD3C8D" w:rsidRDefault="00BD3C8D" w:rsidP="000768E2">
            <w:pPr>
              <w:spacing w:line="360" w:lineRule="auto"/>
              <w:jc w:val="center"/>
              <w:rPr>
                <w:rFonts w:ascii="TT Supermolot" w:hAnsi="TT Supermolot"/>
                <w:b/>
                <w:lang w:val="lt-LT"/>
              </w:rPr>
            </w:pPr>
          </w:p>
          <w:p w14:paraId="14C000A3" w14:textId="77777777" w:rsidR="00BD3C8D" w:rsidRPr="00BD3C8D" w:rsidRDefault="00BD3C8D" w:rsidP="000768E2">
            <w:pPr>
              <w:spacing w:line="360" w:lineRule="auto"/>
              <w:jc w:val="center"/>
              <w:rPr>
                <w:rFonts w:ascii="TT Supermolot" w:hAnsi="TT Supermolot"/>
                <w:b/>
                <w:lang w:val="lt-LT"/>
              </w:rPr>
            </w:pPr>
            <w:r w:rsidRPr="00BD3C8D">
              <w:rPr>
                <w:rFonts w:ascii="TT Supermolot" w:hAnsi="TT Supermolot"/>
                <w:b/>
                <w:lang w:val="lt-LT"/>
              </w:rPr>
              <w:t>Klubo oficialūs asmenys:</w:t>
            </w:r>
          </w:p>
          <w:p w14:paraId="24E51D05" w14:textId="77777777" w:rsidR="00BD3C8D" w:rsidRPr="00BD3C8D" w:rsidRDefault="00BD3C8D" w:rsidP="000768E2">
            <w:pPr>
              <w:spacing w:line="360" w:lineRule="auto"/>
              <w:jc w:val="center"/>
              <w:rPr>
                <w:rFonts w:ascii="TT Supermolot" w:hAnsi="TT Supermolot"/>
                <w:b/>
                <w:lang w:val="lt-LT"/>
              </w:rPr>
            </w:pPr>
          </w:p>
        </w:tc>
      </w:tr>
      <w:tr w:rsidR="00BD3C8D" w:rsidRPr="00BD3C8D" w14:paraId="69BF41F6" w14:textId="0506D2F8" w:rsidTr="00BD3C8D">
        <w:trPr>
          <w:trHeight w:val="135"/>
        </w:trPr>
        <w:tc>
          <w:tcPr>
            <w:tcW w:w="682" w:type="dxa"/>
            <w:tcBorders>
              <w:bottom w:val="single" w:sz="4" w:space="0" w:color="auto"/>
            </w:tcBorders>
          </w:tcPr>
          <w:p w14:paraId="3472A034" w14:textId="77777777" w:rsidR="00BD3C8D" w:rsidRPr="00BD3C8D" w:rsidRDefault="00BD3C8D" w:rsidP="000768E2">
            <w:pPr>
              <w:spacing w:line="360" w:lineRule="auto"/>
              <w:rPr>
                <w:rFonts w:ascii="TT Supermolot" w:hAnsi="TT Supermolot"/>
                <w:lang w:val="lt-LT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C78CD20" w14:textId="77777777" w:rsidR="00BD3C8D" w:rsidRPr="00BD3C8D" w:rsidRDefault="00BD3C8D" w:rsidP="000768E2">
            <w:pPr>
              <w:spacing w:line="360" w:lineRule="auto"/>
              <w:jc w:val="center"/>
              <w:rPr>
                <w:rFonts w:ascii="TT Supermolot" w:hAnsi="TT Supermolot"/>
                <w:lang w:val="lt-LT"/>
              </w:rPr>
            </w:pPr>
            <w:r w:rsidRPr="00BD3C8D">
              <w:rPr>
                <w:rFonts w:ascii="TT Supermolot" w:hAnsi="TT Supermolot"/>
                <w:lang w:val="lt-LT"/>
              </w:rPr>
              <w:t>Pareigos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3161FD1F" w14:textId="77777777" w:rsidR="00BD3C8D" w:rsidRPr="00BD3C8D" w:rsidRDefault="00BD3C8D" w:rsidP="000768E2">
            <w:pPr>
              <w:spacing w:line="360" w:lineRule="auto"/>
              <w:jc w:val="center"/>
              <w:rPr>
                <w:rFonts w:ascii="TT Supermolot" w:hAnsi="TT Supermolot"/>
                <w:lang w:val="lt-LT"/>
              </w:rPr>
            </w:pPr>
            <w:r w:rsidRPr="00BD3C8D">
              <w:rPr>
                <w:rFonts w:ascii="TT Supermolot" w:hAnsi="TT Supermolot"/>
                <w:lang w:val="lt-LT"/>
              </w:rPr>
              <w:t>Vardas, Pavardė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14:paraId="17386675" w14:textId="769A8B4C" w:rsidR="00BD3C8D" w:rsidRPr="00BD3C8D" w:rsidRDefault="00BD3C8D" w:rsidP="000768E2">
            <w:pPr>
              <w:spacing w:line="360" w:lineRule="auto"/>
              <w:jc w:val="center"/>
              <w:rPr>
                <w:rFonts w:ascii="TT Supermolot" w:hAnsi="TT Supermolot"/>
                <w:lang w:val="lt-LT"/>
              </w:rPr>
            </w:pPr>
            <w:r w:rsidRPr="00BD3C8D">
              <w:rPr>
                <w:rFonts w:ascii="TT Supermolot" w:hAnsi="TT Supermolot"/>
                <w:lang w:val="lt-LT"/>
              </w:rPr>
              <w:t>Telefonas</w:t>
            </w:r>
            <w:r>
              <w:rPr>
                <w:rFonts w:ascii="TT Supermolot" w:hAnsi="TT Supermolot"/>
                <w:lang w:val="lt-LT"/>
              </w:rPr>
              <w:t xml:space="preserve"> ir el.</w:t>
            </w:r>
            <w:r w:rsidR="00C63CF6">
              <w:rPr>
                <w:rFonts w:ascii="TT Supermolot" w:hAnsi="TT Supermolot"/>
                <w:lang w:val="lt-LT"/>
              </w:rPr>
              <w:t xml:space="preserve"> </w:t>
            </w:r>
            <w:r>
              <w:rPr>
                <w:rFonts w:ascii="TT Supermolot" w:hAnsi="TT Supermolot"/>
                <w:lang w:val="lt-LT"/>
              </w:rPr>
              <w:t>pašto adresas</w:t>
            </w:r>
          </w:p>
        </w:tc>
      </w:tr>
      <w:tr w:rsidR="00BD3C8D" w:rsidRPr="00BD3C8D" w14:paraId="7EA3CF62" w14:textId="0A74A4AB" w:rsidTr="00BD3C8D">
        <w:trPr>
          <w:trHeight w:val="135"/>
        </w:trPr>
        <w:tc>
          <w:tcPr>
            <w:tcW w:w="682" w:type="dxa"/>
            <w:tcBorders>
              <w:bottom w:val="single" w:sz="4" w:space="0" w:color="auto"/>
            </w:tcBorders>
          </w:tcPr>
          <w:p w14:paraId="695261B1" w14:textId="77777777" w:rsidR="00BD3C8D" w:rsidRPr="00BD3C8D" w:rsidRDefault="00BD3C8D" w:rsidP="000768E2">
            <w:pPr>
              <w:spacing w:line="360" w:lineRule="auto"/>
              <w:jc w:val="center"/>
              <w:rPr>
                <w:rFonts w:ascii="TT Supermolot" w:hAnsi="TT Supermolot"/>
              </w:rPr>
            </w:pPr>
            <w:r w:rsidRPr="00BD3C8D">
              <w:rPr>
                <w:rFonts w:ascii="TT Supermolot" w:hAnsi="TT Supermolot"/>
              </w:rPr>
              <w:t>1.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87AAFA6" w14:textId="77777777" w:rsidR="00BD3C8D" w:rsidRPr="00BD3C8D" w:rsidRDefault="00BD3C8D" w:rsidP="000768E2">
            <w:pPr>
              <w:spacing w:line="360" w:lineRule="auto"/>
              <w:jc w:val="center"/>
              <w:rPr>
                <w:rFonts w:ascii="TT Supermolot" w:hAnsi="TT Supermolot"/>
                <w:lang w:val="lt-LT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35B13FCF" w14:textId="77777777" w:rsidR="00BD3C8D" w:rsidRPr="00BD3C8D" w:rsidRDefault="00BD3C8D" w:rsidP="000768E2">
            <w:pPr>
              <w:spacing w:line="360" w:lineRule="auto"/>
              <w:jc w:val="center"/>
              <w:rPr>
                <w:rFonts w:ascii="TT Supermolot" w:hAnsi="TT Supermolot"/>
                <w:lang w:val="lt-LT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14:paraId="6BE9AD22" w14:textId="77777777" w:rsidR="00BD3C8D" w:rsidRPr="00BD3C8D" w:rsidRDefault="00BD3C8D" w:rsidP="000768E2">
            <w:pPr>
              <w:spacing w:line="360" w:lineRule="auto"/>
              <w:jc w:val="center"/>
              <w:rPr>
                <w:rFonts w:ascii="TT Supermolot" w:hAnsi="TT Supermolot"/>
                <w:lang w:val="lt-LT"/>
              </w:rPr>
            </w:pPr>
          </w:p>
        </w:tc>
      </w:tr>
      <w:tr w:rsidR="00BD3C8D" w:rsidRPr="00BD3C8D" w14:paraId="3F174197" w14:textId="5A40C544" w:rsidTr="00BD3C8D">
        <w:trPr>
          <w:trHeight w:val="135"/>
        </w:trPr>
        <w:tc>
          <w:tcPr>
            <w:tcW w:w="682" w:type="dxa"/>
            <w:tcBorders>
              <w:bottom w:val="single" w:sz="4" w:space="0" w:color="auto"/>
            </w:tcBorders>
          </w:tcPr>
          <w:p w14:paraId="6D57E14E" w14:textId="77777777" w:rsidR="00BD3C8D" w:rsidRPr="00BD3C8D" w:rsidRDefault="00BD3C8D" w:rsidP="000768E2">
            <w:pPr>
              <w:spacing w:line="360" w:lineRule="auto"/>
              <w:jc w:val="center"/>
              <w:rPr>
                <w:rFonts w:ascii="TT Supermolot" w:hAnsi="TT Supermolot"/>
                <w:lang w:val="lt-LT"/>
              </w:rPr>
            </w:pPr>
            <w:r w:rsidRPr="00BD3C8D">
              <w:rPr>
                <w:rFonts w:ascii="TT Supermolot" w:hAnsi="TT Supermolot"/>
                <w:lang w:val="lt-LT"/>
              </w:rPr>
              <w:t>2.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F6B4D2B" w14:textId="77777777" w:rsidR="00BD3C8D" w:rsidRPr="00BD3C8D" w:rsidRDefault="00BD3C8D" w:rsidP="000768E2">
            <w:pPr>
              <w:spacing w:line="360" w:lineRule="auto"/>
              <w:jc w:val="center"/>
              <w:rPr>
                <w:rFonts w:ascii="TT Supermolot" w:hAnsi="TT Supermolot"/>
                <w:lang w:val="lt-LT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327C50C0" w14:textId="77777777" w:rsidR="00BD3C8D" w:rsidRPr="00BD3C8D" w:rsidRDefault="00BD3C8D" w:rsidP="000768E2">
            <w:pPr>
              <w:spacing w:line="360" w:lineRule="auto"/>
              <w:jc w:val="center"/>
              <w:rPr>
                <w:rFonts w:ascii="TT Supermolot" w:hAnsi="TT Supermolot"/>
                <w:lang w:val="lt-LT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14:paraId="66329F54" w14:textId="77777777" w:rsidR="00BD3C8D" w:rsidRPr="00BD3C8D" w:rsidRDefault="00BD3C8D" w:rsidP="000768E2">
            <w:pPr>
              <w:spacing w:line="360" w:lineRule="auto"/>
              <w:jc w:val="center"/>
              <w:rPr>
                <w:rFonts w:ascii="TT Supermolot" w:hAnsi="TT Supermolot"/>
                <w:lang w:val="lt-LT"/>
              </w:rPr>
            </w:pPr>
          </w:p>
        </w:tc>
      </w:tr>
      <w:tr w:rsidR="00BD3C8D" w:rsidRPr="00BD3C8D" w14:paraId="7C96463C" w14:textId="08CEE395" w:rsidTr="00BD3C8D">
        <w:trPr>
          <w:trHeight w:val="135"/>
        </w:trPr>
        <w:tc>
          <w:tcPr>
            <w:tcW w:w="682" w:type="dxa"/>
            <w:tcBorders>
              <w:bottom w:val="single" w:sz="4" w:space="0" w:color="auto"/>
            </w:tcBorders>
          </w:tcPr>
          <w:p w14:paraId="7A3C2328" w14:textId="77777777" w:rsidR="00BD3C8D" w:rsidRPr="00BD3C8D" w:rsidRDefault="00BD3C8D" w:rsidP="000768E2">
            <w:pPr>
              <w:spacing w:line="360" w:lineRule="auto"/>
              <w:jc w:val="center"/>
              <w:rPr>
                <w:rFonts w:ascii="TT Supermolot" w:hAnsi="TT Supermolot"/>
                <w:lang w:val="lt-LT"/>
              </w:rPr>
            </w:pPr>
            <w:r w:rsidRPr="00BD3C8D">
              <w:rPr>
                <w:rFonts w:ascii="TT Supermolot" w:hAnsi="TT Supermolot"/>
                <w:lang w:val="lt-LT"/>
              </w:rPr>
              <w:t>3.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01DA58C" w14:textId="77777777" w:rsidR="00BD3C8D" w:rsidRPr="00BD3C8D" w:rsidRDefault="00BD3C8D" w:rsidP="000768E2">
            <w:pPr>
              <w:spacing w:line="360" w:lineRule="auto"/>
              <w:jc w:val="center"/>
              <w:rPr>
                <w:rFonts w:ascii="TT Supermolot" w:hAnsi="TT Supermolot"/>
                <w:lang w:val="lt-LT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3C64DAFB" w14:textId="77777777" w:rsidR="00BD3C8D" w:rsidRPr="00BD3C8D" w:rsidRDefault="00BD3C8D" w:rsidP="000768E2">
            <w:pPr>
              <w:spacing w:line="360" w:lineRule="auto"/>
              <w:jc w:val="center"/>
              <w:rPr>
                <w:rFonts w:ascii="TT Supermolot" w:hAnsi="TT Supermolot"/>
                <w:lang w:val="lt-LT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14:paraId="0431910D" w14:textId="77777777" w:rsidR="00BD3C8D" w:rsidRPr="00BD3C8D" w:rsidRDefault="00BD3C8D" w:rsidP="000768E2">
            <w:pPr>
              <w:spacing w:line="360" w:lineRule="auto"/>
              <w:jc w:val="center"/>
              <w:rPr>
                <w:rFonts w:ascii="TT Supermolot" w:hAnsi="TT Supermolot"/>
                <w:lang w:val="lt-LT"/>
              </w:rPr>
            </w:pPr>
          </w:p>
        </w:tc>
      </w:tr>
      <w:tr w:rsidR="00BD3C8D" w:rsidRPr="00BD3C8D" w14:paraId="2F7B88AF" w14:textId="311C8FE3" w:rsidTr="00BD3C8D">
        <w:trPr>
          <w:trHeight w:val="135"/>
        </w:trPr>
        <w:tc>
          <w:tcPr>
            <w:tcW w:w="682" w:type="dxa"/>
            <w:tcBorders>
              <w:bottom w:val="single" w:sz="4" w:space="0" w:color="auto"/>
            </w:tcBorders>
          </w:tcPr>
          <w:p w14:paraId="2C115393" w14:textId="77777777" w:rsidR="00BD3C8D" w:rsidRPr="00BD3C8D" w:rsidRDefault="00BD3C8D" w:rsidP="000768E2">
            <w:pPr>
              <w:spacing w:line="360" w:lineRule="auto"/>
              <w:jc w:val="center"/>
              <w:rPr>
                <w:rFonts w:ascii="TT Supermolot" w:hAnsi="TT Supermolot"/>
                <w:lang w:val="lt-LT"/>
              </w:rPr>
            </w:pPr>
            <w:r w:rsidRPr="00BD3C8D">
              <w:rPr>
                <w:rFonts w:ascii="TT Supermolot" w:hAnsi="TT Supermolot"/>
                <w:lang w:val="lt-LT"/>
              </w:rPr>
              <w:t>4.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FBFF7E9" w14:textId="77777777" w:rsidR="00BD3C8D" w:rsidRPr="00BD3C8D" w:rsidRDefault="00BD3C8D" w:rsidP="000768E2">
            <w:pPr>
              <w:spacing w:line="360" w:lineRule="auto"/>
              <w:jc w:val="center"/>
              <w:rPr>
                <w:rFonts w:ascii="TT Supermolot" w:hAnsi="TT Supermolot"/>
                <w:lang w:val="lt-LT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72966063" w14:textId="77777777" w:rsidR="00BD3C8D" w:rsidRPr="00BD3C8D" w:rsidRDefault="00BD3C8D" w:rsidP="000768E2">
            <w:pPr>
              <w:spacing w:line="360" w:lineRule="auto"/>
              <w:jc w:val="center"/>
              <w:rPr>
                <w:rFonts w:ascii="TT Supermolot" w:hAnsi="TT Supermolot"/>
                <w:lang w:val="lt-LT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14:paraId="0DFC9F64" w14:textId="77777777" w:rsidR="00BD3C8D" w:rsidRPr="00BD3C8D" w:rsidRDefault="00BD3C8D" w:rsidP="000768E2">
            <w:pPr>
              <w:spacing w:line="360" w:lineRule="auto"/>
              <w:jc w:val="center"/>
              <w:rPr>
                <w:rFonts w:ascii="TT Supermolot" w:hAnsi="TT Supermolot"/>
                <w:lang w:val="lt-LT"/>
              </w:rPr>
            </w:pPr>
          </w:p>
        </w:tc>
      </w:tr>
      <w:tr w:rsidR="00BD3C8D" w:rsidRPr="00BD3C8D" w14:paraId="659CD665" w14:textId="4347C32C" w:rsidTr="00BD3C8D">
        <w:trPr>
          <w:trHeight w:val="135"/>
        </w:trPr>
        <w:tc>
          <w:tcPr>
            <w:tcW w:w="682" w:type="dxa"/>
            <w:tcBorders>
              <w:bottom w:val="single" w:sz="4" w:space="0" w:color="auto"/>
            </w:tcBorders>
          </w:tcPr>
          <w:p w14:paraId="313774BF" w14:textId="77777777" w:rsidR="00BD3C8D" w:rsidRPr="00BD3C8D" w:rsidRDefault="00BD3C8D" w:rsidP="000768E2">
            <w:pPr>
              <w:spacing w:line="360" w:lineRule="auto"/>
              <w:jc w:val="center"/>
              <w:rPr>
                <w:rFonts w:ascii="TT Supermolot" w:hAnsi="TT Supermolot"/>
                <w:lang w:val="lt-LT"/>
              </w:rPr>
            </w:pPr>
            <w:r w:rsidRPr="00BD3C8D">
              <w:rPr>
                <w:rFonts w:ascii="TT Supermolot" w:hAnsi="TT Supermolot"/>
                <w:lang w:val="lt-LT"/>
              </w:rPr>
              <w:t>5.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7868EB1" w14:textId="77777777" w:rsidR="00BD3C8D" w:rsidRPr="00BD3C8D" w:rsidRDefault="00BD3C8D" w:rsidP="000768E2">
            <w:pPr>
              <w:spacing w:line="360" w:lineRule="auto"/>
              <w:jc w:val="center"/>
              <w:rPr>
                <w:rFonts w:ascii="TT Supermolot" w:hAnsi="TT Supermolot"/>
                <w:lang w:val="lt-LT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401CE4D5" w14:textId="77777777" w:rsidR="00BD3C8D" w:rsidRPr="00BD3C8D" w:rsidRDefault="00BD3C8D" w:rsidP="000768E2">
            <w:pPr>
              <w:spacing w:line="360" w:lineRule="auto"/>
              <w:jc w:val="center"/>
              <w:rPr>
                <w:rFonts w:ascii="TT Supermolot" w:hAnsi="TT Supermolot"/>
                <w:lang w:val="lt-LT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14:paraId="2F8392A0" w14:textId="77777777" w:rsidR="00BD3C8D" w:rsidRPr="00BD3C8D" w:rsidRDefault="00BD3C8D" w:rsidP="000768E2">
            <w:pPr>
              <w:spacing w:line="360" w:lineRule="auto"/>
              <w:jc w:val="center"/>
              <w:rPr>
                <w:rFonts w:ascii="TT Supermolot" w:hAnsi="TT Supermolot"/>
                <w:lang w:val="lt-LT"/>
              </w:rPr>
            </w:pPr>
          </w:p>
        </w:tc>
      </w:tr>
      <w:tr w:rsidR="00BD3C8D" w:rsidRPr="00BD3C8D" w14:paraId="27207120" w14:textId="1DB3AAF3" w:rsidTr="00BD3C8D">
        <w:trPr>
          <w:trHeight w:val="135"/>
        </w:trPr>
        <w:tc>
          <w:tcPr>
            <w:tcW w:w="682" w:type="dxa"/>
            <w:tcBorders>
              <w:bottom w:val="single" w:sz="4" w:space="0" w:color="auto"/>
            </w:tcBorders>
          </w:tcPr>
          <w:p w14:paraId="4CD9CB77" w14:textId="77777777" w:rsidR="00BD3C8D" w:rsidRPr="00BD3C8D" w:rsidRDefault="00BD3C8D" w:rsidP="000768E2">
            <w:pPr>
              <w:spacing w:line="360" w:lineRule="auto"/>
              <w:jc w:val="center"/>
              <w:rPr>
                <w:rFonts w:ascii="TT Supermolot" w:hAnsi="TT Supermolot"/>
                <w:lang w:val="lt-LT"/>
              </w:rPr>
            </w:pPr>
            <w:r w:rsidRPr="00BD3C8D">
              <w:rPr>
                <w:rFonts w:ascii="TT Supermolot" w:hAnsi="TT Supermolot"/>
                <w:lang w:val="lt-LT"/>
              </w:rPr>
              <w:t>6.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A5F67D9" w14:textId="77777777" w:rsidR="00BD3C8D" w:rsidRPr="00BD3C8D" w:rsidRDefault="00BD3C8D" w:rsidP="000768E2">
            <w:pPr>
              <w:spacing w:line="360" w:lineRule="auto"/>
              <w:jc w:val="center"/>
              <w:rPr>
                <w:rFonts w:ascii="TT Supermolot" w:hAnsi="TT Supermolot"/>
                <w:lang w:val="lt-LT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191FE4F3" w14:textId="77777777" w:rsidR="00BD3C8D" w:rsidRPr="00BD3C8D" w:rsidRDefault="00BD3C8D" w:rsidP="000768E2">
            <w:pPr>
              <w:spacing w:line="360" w:lineRule="auto"/>
              <w:jc w:val="center"/>
              <w:rPr>
                <w:rFonts w:ascii="TT Supermolot" w:hAnsi="TT Supermolot"/>
                <w:lang w:val="lt-LT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14:paraId="779EEE14" w14:textId="77777777" w:rsidR="00BD3C8D" w:rsidRPr="00BD3C8D" w:rsidRDefault="00BD3C8D" w:rsidP="000768E2">
            <w:pPr>
              <w:spacing w:line="360" w:lineRule="auto"/>
              <w:jc w:val="center"/>
              <w:rPr>
                <w:rFonts w:ascii="TT Supermolot" w:hAnsi="TT Supermolot"/>
                <w:lang w:val="lt-LT"/>
              </w:rPr>
            </w:pPr>
          </w:p>
        </w:tc>
      </w:tr>
      <w:tr w:rsidR="00BD3C8D" w:rsidRPr="00BD3C8D" w14:paraId="5BB283E4" w14:textId="15826287" w:rsidTr="00BD3C8D">
        <w:trPr>
          <w:trHeight w:val="135"/>
        </w:trPr>
        <w:tc>
          <w:tcPr>
            <w:tcW w:w="682" w:type="dxa"/>
            <w:tcBorders>
              <w:bottom w:val="single" w:sz="4" w:space="0" w:color="auto"/>
            </w:tcBorders>
          </w:tcPr>
          <w:p w14:paraId="22A095D8" w14:textId="77777777" w:rsidR="00BD3C8D" w:rsidRPr="00BD3C8D" w:rsidRDefault="00BD3C8D" w:rsidP="000768E2">
            <w:pPr>
              <w:spacing w:line="360" w:lineRule="auto"/>
              <w:jc w:val="center"/>
              <w:rPr>
                <w:rFonts w:ascii="TT Supermolot" w:hAnsi="TT Supermolot"/>
                <w:lang w:val="lt-LT"/>
              </w:rPr>
            </w:pPr>
            <w:r w:rsidRPr="00BD3C8D">
              <w:rPr>
                <w:rFonts w:ascii="TT Supermolot" w:hAnsi="TT Supermolot"/>
                <w:lang w:val="lt-LT"/>
              </w:rPr>
              <w:t>7.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5A1424F" w14:textId="77777777" w:rsidR="00BD3C8D" w:rsidRPr="00BD3C8D" w:rsidRDefault="00BD3C8D" w:rsidP="000768E2">
            <w:pPr>
              <w:spacing w:line="360" w:lineRule="auto"/>
              <w:jc w:val="center"/>
              <w:rPr>
                <w:rFonts w:ascii="TT Supermolot" w:hAnsi="TT Supermolot"/>
                <w:lang w:val="lt-LT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16798514" w14:textId="77777777" w:rsidR="00BD3C8D" w:rsidRPr="00BD3C8D" w:rsidRDefault="00BD3C8D" w:rsidP="000768E2">
            <w:pPr>
              <w:spacing w:line="360" w:lineRule="auto"/>
              <w:jc w:val="center"/>
              <w:rPr>
                <w:rFonts w:ascii="TT Supermolot" w:hAnsi="TT Supermolot"/>
                <w:lang w:val="lt-LT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14:paraId="4EF30278" w14:textId="77777777" w:rsidR="00BD3C8D" w:rsidRPr="00BD3C8D" w:rsidRDefault="00BD3C8D" w:rsidP="000768E2">
            <w:pPr>
              <w:spacing w:line="360" w:lineRule="auto"/>
              <w:jc w:val="center"/>
              <w:rPr>
                <w:rFonts w:ascii="TT Supermolot" w:hAnsi="TT Supermolot"/>
                <w:lang w:val="lt-LT"/>
              </w:rPr>
            </w:pPr>
          </w:p>
        </w:tc>
      </w:tr>
      <w:tr w:rsidR="00BD3C8D" w:rsidRPr="00BD3C8D" w14:paraId="01EE0EAE" w14:textId="1C49B1D2" w:rsidTr="00BD3C8D">
        <w:trPr>
          <w:trHeight w:val="135"/>
        </w:trPr>
        <w:tc>
          <w:tcPr>
            <w:tcW w:w="682" w:type="dxa"/>
            <w:tcBorders>
              <w:bottom w:val="single" w:sz="4" w:space="0" w:color="auto"/>
            </w:tcBorders>
          </w:tcPr>
          <w:p w14:paraId="6A7ABAE9" w14:textId="77777777" w:rsidR="00BD3C8D" w:rsidRPr="00BD3C8D" w:rsidRDefault="00BD3C8D" w:rsidP="000768E2">
            <w:pPr>
              <w:spacing w:line="360" w:lineRule="auto"/>
              <w:jc w:val="center"/>
              <w:rPr>
                <w:rFonts w:ascii="TT Supermolot" w:hAnsi="TT Supermolot"/>
                <w:lang w:val="lt-LT"/>
              </w:rPr>
            </w:pPr>
            <w:r w:rsidRPr="00BD3C8D">
              <w:rPr>
                <w:rFonts w:ascii="TT Supermolot" w:hAnsi="TT Supermolot"/>
                <w:lang w:val="lt-LT"/>
              </w:rPr>
              <w:t>8.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1616ADE" w14:textId="77777777" w:rsidR="00BD3C8D" w:rsidRPr="00BD3C8D" w:rsidRDefault="00BD3C8D" w:rsidP="000768E2">
            <w:pPr>
              <w:spacing w:line="360" w:lineRule="auto"/>
              <w:jc w:val="center"/>
              <w:rPr>
                <w:rFonts w:ascii="TT Supermolot" w:hAnsi="TT Supermolot"/>
                <w:lang w:val="lt-LT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114D818C" w14:textId="77777777" w:rsidR="00BD3C8D" w:rsidRPr="00BD3C8D" w:rsidRDefault="00BD3C8D" w:rsidP="000768E2">
            <w:pPr>
              <w:spacing w:line="360" w:lineRule="auto"/>
              <w:jc w:val="center"/>
              <w:rPr>
                <w:rFonts w:ascii="TT Supermolot" w:hAnsi="TT Supermolot"/>
                <w:lang w:val="lt-LT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14:paraId="656F827E" w14:textId="77777777" w:rsidR="00BD3C8D" w:rsidRPr="00BD3C8D" w:rsidRDefault="00BD3C8D" w:rsidP="000768E2">
            <w:pPr>
              <w:spacing w:line="360" w:lineRule="auto"/>
              <w:jc w:val="center"/>
              <w:rPr>
                <w:rFonts w:ascii="TT Supermolot" w:hAnsi="TT Supermolot"/>
                <w:lang w:val="lt-LT"/>
              </w:rPr>
            </w:pPr>
          </w:p>
        </w:tc>
      </w:tr>
      <w:tr w:rsidR="00BD3C8D" w:rsidRPr="00BD3C8D" w14:paraId="097F8041" w14:textId="3600FECA" w:rsidTr="00BD3C8D">
        <w:trPr>
          <w:trHeight w:val="135"/>
        </w:trPr>
        <w:tc>
          <w:tcPr>
            <w:tcW w:w="682" w:type="dxa"/>
            <w:tcBorders>
              <w:bottom w:val="single" w:sz="4" w:space="0" w:color="auto"/>
            </w:tcBorders>
          </w:tcPr>
          <w:p w14:paraId="24B5DE69" w14:textId="77777777" w:rsidR="00BD3C8D" w:rsidRPr="00BD3C8D" w:rsidRDefault="00BD3C8D" w:rsidP="000768E2">
            <w:pPr>
              <w:spacing w:line="360" w:lineRule="auto"/>
              <w:jc w:val="center"/>
              <w:rPr>
                <w:rFonts w:ascii="TT Supermolot" w:hAnsi="TT Supermolot"/>
                <w:lang w:val="lt-LT"/>
              </w:rPr>
            </w:pPr>
            <w:r w:rsidRPr="00BD3C8D">
              <w:rPr>
                <w:rFonts w:ascii="TT Supermolot" w:hAnsi="TT Supermolot"/>
                <w:lang w:val="lt-LT"/>
              </w:rPr>
              <w:t>9.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0223AA2" w14:textId="77777777" w:rsidR="00BD3C8D" w:rsidRPr="00BD3C8D" w:rsidRDefault="00BD3C8D" w:rsidP="000768E2">
            <w:pPr>
              <w:spacing w:line="360" w:lineRule="auto"/>
              <w:jc w:val="center"/>
              <w:rPr>
                <w:rFonts w:ascii="TT Supermolot" w:hAnsi="TT Supermolot"/>
                <w:lang w:val="lt-LT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6C305D8C" w14:textId="77777777" w:rsidR="00BD3C8D" w:rsidRPr="00BD3C8D" w:rsidRDefault="00BD3C8D" w:rsidP="000768E2">
            <w:pPr>
              <w:spacing w:line="360" w:lineRule="auto"/>
              <w:jc w:val="center"/>
              <w:rPr>
                <w:rFonts w:ascii="TT Supermolot" w:hAnsi="TT Supermolot"/>
                <w:lang w:val="lt-LT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14:paraId="1681B813" w14:textId="77777777" w:rsidR="00BD3C8D" w:rsidRPr="00BD3C8D" w:rsidRDefault="00BD3C8D" w:rsidP="000768E2">
            <w:pPr>
              <w:spacing w:line="360" w:lineRule="auto"/>
              <w:jc w:val="center"/>
              <w:rPr>
                <w:rFonts w:ascii="TT Supermolot" w:hAnsi="TT Supermolot"/>
                <w:lang w:val="lt-LT"/>
              </w:rPr>
            </w:pPr>
          </w:p>
        </w:tc>
      </w:tr>
      <w:tr w:rsidR="00BD3C8D" w:rsidRPr="00BD3C8D" w14:paraId="33D0C1E5" w14:textId="02682740" w:rsidTr="00BD3C8D">
        <w:trPr>
          <w:trHeight w:val="135"/>
        </w:trPr>
        <w:tc>
          <w:tcPr>
            <w:tcW w:w="682" w:type="dxa"/>
            <w:tcBorders>
              <w:bottom w:val="single" w:sz="4" w:space="0" w:color="auto"/>
            </w:tcBorders>
          </w:tcPr>
          <w:p w14:paraId="7B67FECC" w14:textId="77777777" w:rsidR="00BD3C8D" w:rsidRPr="00BD3C8D" w:rsidRDefault="00BD3C8D" w:rsidP="000768E2">
            <w:pPr>
              <w:spacing w:line="360" w:lineRule="auto"/>
              <w:jc w:val="center"/>
              <w:rPr>
                <w:rFonts w:ascii="TT Supermolot" w:hAnsi="TT Supermolot"/>
                <w:lang w:val="lt-LT"/>
              </w:rPr>
            </w:pPr>
            <w:r w:rsidRPr="00BD3C8D">
              <w:rPr>
                <w:rFonts w:ascii="TT Supermolot" w:hAnsi="TT Supermolot"/>
                <w:lang w:val="lt-LT"/>
              </w:rPr>
              <w:lastRenderedPageBreak/>
              <w:t>1</w:t>
            </w:r>
            <w:bookmarkStart w:id="1" w:name="_GoBack"/>
            <w:bookmarkEnd w:id="1"/>
            <w:r w:rsidRPr="00BD3C8D">
              <w:rPr>
                <w:rFonts w:ascii="TT Supermolot" w:hAnsi="TT Supermolot"/>
                <w:lang w:val="lt-LT"/>
              </w:rPr>
              <w:t>0.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FA6D95C" w14:textId="77777777" w:rsidR="00BD3C8D" w:rsidRPr="00BD3C8D" w:rsidRDefault="00BD3C8D" w:rsidP="000768E2">
            <w:pPr>
              <w:spacing w:line="360" w:lineRule="auto"/>
              <w:jc w:val="center"/>
              <w:rPr>
                <w:rFonts w:ascii="TT Supermolot" w:hAnsi="TT Supermolot"/>
                <w:lang w:val="lt-LT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1EED8500" w14:textId="77777777" w:rsidR="00BD3C8D" w:rsidRPr="00BD3C8D" w:rsidRDefault="00BD3C8D" w:rsidP="000768E2">
            <w:pPr>
              <w:spacing w:line="360" w:lineRule="auto"/>
              <w:jc w:val="center"/>
              <w:rPr>
                <w:rFonts w:ascii="TT Supermolot" w:hAnsi="TT Supermolot"/>
                <w:lang w:val="lt-LT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14:paraId="19141E07" w14:textId="77777777" w:rsidR="00BD3C8D" w:rsidRPr="00BD3C8D" w:rsidRDefault="00BD3C8D" w:rsidP="000768E2">
            <w:pPr>
              <w:spacing w:line="360" w:lineRule="auto"/>
              <w:jc w:val="center"/>
              <w:rPr>
                <w:rFonts w:ascii="TT Supermolot" w:hAnsi="TT Supermolot"/>
                <w:lang w:val="lt-LT"/>
              </w:rPr>
            </w:pPr>
          </w:p>
        </w:tc>
      </w:tr>
    </w:tbl>
    <w:p w14:paraId="6AAB2F60" w14:textId="77777777" w:rsidR="0084744C" w:rsidRPr="00BD3C8D" w:rsidRDefault="0084744C" w:rsidP="0084744C">
      <w:pPr>
        <w:spacing w:line="360" w:lineRule="auto"/>
        <w:rPr>
          <w:rFonts w:ascii="TT Supermolot" w:hAnsi="TT Supermolot"/>
          <w:lang w:val="lt-LT"/>
        </w:rPr>
      </w:pPr>
    </w:p>
    <w:p w14:paraId="44457720" w14:textId="77777777" w:rsidR="0084744C" w:rsidRPr="00BD3C8D" w:rsidRDefault="0084744C" w:rsidP="0084744C">
      <w:pPr>
        <w:spacing w:line="360" w:lineRule="auto"/>
        <w:jc w:val="both"/>
        <w:rPr>
          <w:rFonts w:ascii="TT Supermolot" w:hAnsi="TT Supermolot"/>
          <w:b/>
          <w:lang w:val="lt-LT"/>
        </w:rPr>
      </w:pPr>
    </w:p>
    <w:p w14:paraId="37F7ED21" w14:textId="77777777" w:rsidR="0084744C" w:rsidRPr="00BD3C8D" w:rsidRDefault="0084744C" w:rsidP="0084744C">
      <w:pPr>
        <w:spacing w:line="360" w:lineRule="auto"/>
        <w:jc w:val="both"/>
        <w:rPr>
          <w:rFonts w:ascii="TT Supermolot" w:hAnsi="TT Supermolot"/>
          <w:b/>
          <w:lang w:val="lt-LT"/>
        </w:rPr>
      </w:pPr>
      <w:r w:rsidRPr="00BD3C8D">
        <w:rPr>
          <w:rFonts w:ascii="TT Supermolot" w:hAnsi="TT Supermolot"/>
          <w:b/>
          <w:lang w:val="lt-LT"/>
        </w:rPr>
        <w:t>Šį prašymą teikiantis klubas įsipareigoja ir duoda neatšaukiamą sutikimą:</w:t>
      </w:r>
    </w:p>
    <w:p w14:paraId="3D50D10C" w14:textId="789092D6" w:rsidR="0084744C" w:rsidRPr="00BD3C8D" w:rsidRDefault="0084744C" w:rsidP="0084744C">
      <w:pPr>
        <w:numPr>
          <w:ilvl w:val="0"/>
          <w:numId w:val="1"/>
        </w:numPr>
        <w:spacing w:line="360" w:lineRule="auto"/>
        <w:jc w:val="both"/>
        <w:rPr>
          <w:rFonts w:ascii="TT Supermolot" w:hAnsi="TT Supermolot"/>
          <w:b/>
          <w:lang w:val="lt-LT"/>
        </w:rPr>
      </w:pPr>
      <w:r w:rsidRPr="00BD3C8D">
        <w:rPr>
          <w:rFonts w:ascii="TT Supermolot" w:hAnsi="TT Supermolot"/>
          <w:b/>
          <w:lang w:val="lt-LT"/>
        </w:rPr>
        <w:t xml:space="preserve">2023 metų sezone su komanda dalyvauti 2023 m. </w:t>
      </w:r>
      <w:r w:rsidR="00C63CF6">
        <w:rPr>
          <w:rFonts w:ascii="TT Supermolot" w:hAnsi="TT Supermolot"/>
          <w:b/>
          <w:lang w:val="lt-LT"/>
        </w:rPr>
        <w:t xml:space="preserve">sezono </w:t>
      </w:r>
      <w:r w:rsidR="005B590B">
        <w:rPr>
          <w:rFonts w:ascii="TT Supermolot" w:hAnsi="TT Supermolot"/>
          <w:b/>
          <w:lang w:val="lt-LT"/>
        </w:rPr>
        <w:t>LMFA I</w:t>
      </w:r>
      <w:r w:rsidR="00072CA4">
        <w:rPr>
          <w:rFonts w:ascii="TT Supermolot" w:hAnsi="TT Supermolot"/>
          <w:b/>
          <w:lang w:val="lt-LT"/>
        </w:rPr>
        <w:t xml:space="preserve"> lygos</w:t>
      </w:r>
      <w:r w:rsidR="00BD3C8D" w:rsidRPr="00BD3C8D">
        <w:rPr>
          <w:rFonts w:ascii="TT Supermolot" w:hAnsi="TT Supermolot"/>
          <w:b/>
          <w:lang w:val="lt-LT"/>
        </w:rPr>
        <w:t xml:space="preserve"> </w:t>
      </w:r>
      <w:r w:rsidR="00B864F9">
        <w:rPr>
          <w:rFonts w:ascii="TT Supermolot" w:hAnsi="TT Supermolot"/>
          <w:b/>
          <w:lang w:val="lt-LT"/>
        </w:rPr>
        <w:t>pirmenybėse</w:t>
      </w:r>
      <w:r w:rsidRPr="00BD3C8D">
        <w:rPr>
          <w:rFonts w:ascii="TT Supermolot" w:hAnsi="TT Supermolot"/>
          <w:b/>
          <w:lang w:val="lt-LT"/>
        </w:rPr>
        <w:t>;</w:t>
      </w:r>
    </w:p>
    <w:p w14:paraId="60708CD4" w14:textId="0A524783" w:rsidR="0084744C" w:rsidRPr="00BD3C8D" w:rsidRDefault="0084744C" w:rsidP="0084744C">
      <w:pPr>
        <w:numPr>
          <w:ilvl w:val="0"/>
          <w:numId w:val="1"/>
        </w:numPr>
        <w:spacing w:line="360" w:lineRule="auto"/>
        <w:ind w:left="709" w:hanging="289"/>
        <w:jc w:val="both"/>
        <w:rPr>
          <w:rFonts w:ascii="TT Supermolot" w:hAnsi="TT Supermolot"/>
          <w:b/>
          <w:lang w:val="lt-LT"/>
        </w:rPr>
      </w:pPr>
      <w:r w:rsidRPr="00BD3C8D">
        <w:rPr>
          <w:rFonts w:ascii="TT Supermolot" w:hAnsi="TT Supermolot"/>
          <w:b/>
          <w:lang w:val="lt-LT"/>
        </w:rPr>
        <w:t>laikytis ir vykdyti FIFA, UEFA, LFF, L</w:t>
      </w:r>
      <w:r w:rsidR="00C63CF6">
        <w:rPr>
          <w:rFonts w:ascii="TT Supermolot" w:hAnsi="TT Supermolot"/>
          <w:b/>
          <w:lang w:val="lt-LT"/>
        </w:rPr>
        <w:t>MF</w:t>
      </w:r>
      <w:r w:rsidR="00BD3C8D">
        <w:rPr>
          <w:rFonts w:ascii="TT Supermolot" w:hAnsi="TT Supermolot"/>
          <w:b/>
          <w:lang w:val="lt-LT"/>
        </w:rPr>
        <w:t>A</w:t>
      </w:r>
      <w:r w:rsidRPr="00BD3C8D">
        <w:rPr>
          <w:rFonts w:ascii="TT Supermolot" w:hAnsi="TT Supermolot"/>
          <w:b/>
          <w:lang w:val="lt-LT"/>
        </w:rPr>
        <w:t xml:space="preserve"> įstatų, reglamentų, taisyklių, įskaitant, bet neapsiribojant, LFF varžybų nuostatų, LFF drausmės kodekso, IFAB nustatytų žaidimo taisyklių reikalavim</w:t>
      </w:r>
      <w:r w:rsidR="00BD3C8D">
        <w:rPr>
          <w:rFonts w:ascii="TT Supermolot" w:hAnsi="TT Supermolot"/>
          <w:b/>
          <w:lang w:val="lt-LT"/>
        </w:rPr>
        <w:t>ų</w:t>
      </w:r>
      <w:r w:rsidRPr="00BD3C8D">
        <w:rPr>
          <w:rFonts w:ascii="TT Supermolot" w:hAnsi="TT Supermolot"/>
          <w:b/>
          <w:lang w:val="lt-LT"/>
        </w:rPr>
        <w:t>, FIFA, UEFA</w:t>
      </w:r>
      <w:r w:rsidR="00C63CF6">
        <w:rPr>
          <w:rFonts w:ascii="TT Supermolot" w:hAnsi="TT Supermolot"/>
          <w:b/>
          <w:lang w:val="lt-LT"/>
        </w:rPr>
        <w:t>,</w:t>
      </w:r>
      <w:r w:rsidRPr="00BD3C8D">
        <w:rPr>
          <w:rFonts w:ascii="TT Supermolot" w:hAnsi="TT Supermolot"/>
          <w:b/>
          <w:lang w:val="lt-LT"/>
        </w:rPr>
        <w:t xml:space="preserve"> LFF</w:t>
      </w:r>
      <w:r w:rsidR="00C63CF6">
        <w:rPr>
          <w:rFonts w:ascii="TT Supermolot" w:hAnsi="TT Supermolot"/>
          <w:b/>
          <w:lang w:val="lt-LT"/>
        </w:rPr>
        <w:t>, LMFA</w:t>
      </w:r>
      <w:r w:rsidRPr="00BD3C8D">
        <w:rPr>
          <w:rFonts w:ascii="TT Supermolot" w:hAnsi="TT Supermolot"/>
          <w:b/>
          <w:lang w:val="lt-LT"/>
        </w:rPr>
        <w:t xml:space="preserve"> kompetentingų organų sprendimus bei tinkamai, sąžiningai ir laiku vykdyti jam iš to kylančias pareigas. </w:t>
      </w:r>
    </w:p>
    <w:p w14:paraId="58D78831" w14:textId="4335886D" w:rsidR="0084744C" w:rsidRPr="00BD3C8D" w:rsidRDefault="0084744C" w:rsidP="0084744C">
      <w:pPr>
        <w:numPr>
          <w:ilvl w:val="0"/>
          <w:numId w:val="1"/>
        </w:numPr>
        <w:spacing w:line="360" w:lineRule="auto"/>
        <w:ind w:left="709" w:hanging="289"/>
        <w:jc w:val="both"/>
        <w:rPr>
          <w:rFonts w:ascii="TT Supermolot" w:hAnsi="TT Supermolot"/>
          <w:b/>
          <w:lang w:val="lt-LT"/>
        </w:rPr>
      </w:pPr>
      <w:r w:rsidRPr="00BD3C8D">
        <w:rPr>
          <w:rFonts w:ascii="TT Supermolot" w:hAnsi="TT Supermolot"/>
          <w:b/>
          <w:lang w:val="lt-LT"/>
        </w:rPr>
        <w:t>visus ir bet kokius ginčus, kylančius santykiuose su L</w:t>
      </w:r>
      <w:r w:rsidR="00BD3C8D">
        <w:rPr>
          <w:rFonts w:ascii="TT Supermolot" w:hAnsi="TT Supermolot"/>
          <w:b/>
          <w:lang w:val="lt-LT"/>
        </w:rPr>
        <w:t xml:space="preserve">FF ir/ar </w:t>
      </w:r>
      <w:r w:rsidR="00C63CF6">
        <w:rPr>
          <w:rFonts w:ascii="TT Supermolot" w:hAnsi="TT Supermolot"/>
          <w:b/>
          <w:lang w:val="lt-LT"/>
        </w:rPr>
        <w:t>LMF</w:t>
      </w:r>
      <w:r w:rsidR="00BD3C8D">
        <w:rPr>
          <w:rFonts w:ascii="TT Supermolot" w:hAnsi="TT Supermolot"/>
          <w:b/>
          <w:lang w:val="lt-LT"/>
        </w:rPr>
        <w:t>A</w:t>
      </w:r>
      <w:r w:rsidRPr="00BD3C8D">
        <w:rPr>
          <w:rFonts w:ascii="TT Supermolot" w:hAnsi="TT Supermolot"/>
          <w:b/>
          <w:lang w:val="lt-LT"/>
        </w:rPr>
        <w:t>, su kitais klubais, žaidėjais ir kitais asmenimis, spręsti tik FIFA, UEFA</w:t>
      </w:r>
      <w:r w:rsidR="00BD3C8D">
        <w:rPr>
          <w:rFonts w:ascii="TT Supermolot" w:hAnsi="TT Supermolot"/>
          <w:b/>
          <w:lang w:val="lt-LT"/>
        </w:rPr>
        <w:t>,</w:t>
      </w:r>
      <w:r w:rsidRPr="00BD3C8D">
        <w:rPr>
          <w:rFonts w:ascii="TT Supermolot" w:hAnsi="TT Supermolot"/>
          <w:b/>
          <w:lang w:val="lt-LT"/>
        </w:rPr>
        <w:t xml:space="preserve"> L</w:t>
      </w:r>
      <w:r w:rsidR="00BD3C8D">
        <w:rPr>
          <w:rFonts w:ascii="TT Supermolot" w:hAnsi="TT Supermolot"/>
          <w:b/>
          <w:lang w:val="lt-LT"/>
        </w:rPr>
        <w:t>FF</w:t>
      </w:r>
      <w:r w:rsidRPr="00BD3C8D">
        <w:rPr>
          <w:rFonts w:ascii="TT Supermolot" w:hAnsi="TT Supermolot"/>
          <w:b/>
          <w:lang w:val="lt-LT"/>
        </w:rPr>
        <w:t xml:space="preserve"> bei L</w:t>
      </w:r>
      <w:r w:rsidR="00C63CF6">
        <w:rPr>
          <w:rFonts w:ascii="TT Supermolot" w:hAnsi="TT Supermolot"/>
          <w:b/>
          <w:lang w:val="lt-LT"/>
        </w:rPr>
        <w:t>MF</w:t>
      </w:r>
      <w:r w:rsidR="00BD3C8D">
        <w:rPr>
          <w:rFonts w:ascii="TT Supermolot" w:hAnsi="TT Supermolot"/>
          <w:b/>
          <w:lang w:val="lt-LT"/>
        </w:rPr>
        <w:t>A</w:t>
      </w:r>
      <w:r w:rsidRPr="00BD3C8D">
        <w:rPr>
          <w:rFonts w:ascii="TT Supermolot" w:hAnsi="TT Supermolot"/>
          <w:b/>
          <w:lang w:val="lt-LT"/>
        </w:rPr>
        <w:t xml:space="preserve"> įstatuose nustatyta tvarka;</w:t>
      </w:r>
    </w:p>
    <w:p w14:paraId="5F909E35" w14:textId="77777777" w:rsidR="0084744C" w:rsidRPr="00BD3C8D" w:rsidRDefault="0084744C" w:rsidP="0084744C">
      <w:pPr>
        <w:numPr>
          <w:ilvl w:val="0"/>
          <w:numId w:val="1"/>
        </w:numPr>
        <w:spacing w:line="360" w:lineRule="auto"/>
        <w:ind w:left="709" w:hanging="289"/>
        <w:jc w:val="both"/>
        <w:rPr>
          <w:rFonts w:ascii="TT Supermolot" w:hAnsi="TT Supermolot"/>
          <w:b/>
          <w:lang w:val="lt-LT"/>
        </w:rPr>
      </w:pPr>
      <w:r w:rsidRPr="00BD3C8D">
        <w:rPr>
          <w:rFonts w:ascii="TT Supermolot" w:hAnsi="TT Supermolot"/>
          <w:b/>
          <w:lang w:val="lt-LT"/>
        </w:rPr>
        <w:t>prisiimti visą atsakomybę už sklandų ir saugų klubo komandų namų varžybų organizavimą ir vykdymą.</w:t>
      </w:r>
    </w:p>
    <w:p w14:paraId="4A12525C" w14:textId="77777777" w:rsidR="0084744C" w:rsidRPr="00BD3C8D" w:rsidRDefault="0084744C" w:rsidP="0084744C">
      <w:pPr>
        <w:spacing w:line="360" w:lineRule="auto"/>
        <w:jc w:val="both"/>
        <w:rPr>
          <w:rFonts w:ascii="TT Supermolot" w:hAnsi="TT Supermolot"/>
          <w:b/>
          <w:lang w:val="lt-LT"/>
        </w:rPr>
      </w:pPr>
    </w:p>
    <w:p w14:paraId="3BEE7DF8" w14:textId="77777777" w:rsidR="0084744C" w:rsidRPr="00BD3C8D" w:rsidRDefault="0084744C" w:rsidP="0084744C">
      <w:pPr>
        <w:pStyle w:val="BodyText"/>
        <w:spacing w:line="360" w:lineRule="auto"/>
        <w:rPr>
          <w:rFonts w:ascii="TT Supermolot" w:hAnsi="TT Supermolot"/>
          <w:b/>
        </w:rPr>
      </w:pPr>
      <w:r w:rsidRPr="00BD3C8D">
        <w:rPr>
          <w:rFonts w:ascii="TT Supermolot" w:hAnsi="TT Supermolot"/>
          <w:b/>
        </w:rPr>
        <w:t>Šį prašymą teikiantis klubas patvirtina, jog:</w:t>
      </w:r>
    </w:p>
    <w:p w14:paraId="4763782C" w14:textId="24FA0387" w:rsidR="0084744C" w:rsidRPr="00BD3C8D" w:rsidRDefault="0084744C" w:rsidP="0084744C">
      <w:pPr>
        <w:pStyle w:val="BodyText"/>
        <w:numPr>
          <w:ilvl w:val="0"/>
          <w:numId w:val="2"/>
        </w:numPr>
        <w:spacing w:line="360" w:lineRule="auto"/>
        <w:ind w:left="709" w:hanging="289"/>
        <w:rPr>
          <w:rFonts w:ascii="TT Supermolot" w:hAnsi="TT Supermolot"/>
          <w:b/>
        </w:rPr>
      </w:pPr>
      <w:r w:rsidRPr="00BD3C8D">
        <w:rPr>
          <w:rFonts w:ascii="TT Supermolot" w:hAnsi="TT Supermolot"/>
          <w:b/>
        </w:rPr>
        <w:t>supranta, kad už bet kurio iš aukščiau nurodytų įsipareigojimų nesilaikymą klubui gali būti taikomos drausminės nuobaudos;</w:t>
      </w:r>
    </w:p>
    <w:p w14:paraId="4E060B19" w14:textId="03FA3424" w:rsidR="0084744C" w:rsidRPr="00BD3C8D" w:rsidRDefault="0084744C" w:rsidP="0084744C">
      <w:pPr>
        <w:pStyle w:val="BodyText"/>
        <w:numPr>
          <w:ilvl w:val="0"/>
          <w:numId w:val="2"/>
        </w:numPr>
        <w:spacing w:line="360" w:lineRule="auto"/>
        <w:ind w:left="709" w:hanging="289"/>
        <w:rPr>
          <w:rFonts w:ascii="TT Supermolot" w:hAnsi="TT Supermolot"/>
          <w:b/>
        </w:rPr>
      </w:pPr>
      <w:r w:rsidRPr="00BD3C8D">
        <w:rPr>
          <w:rFonts w:ascii="TT Supermolot" w:hAnsi="TT Supermolot"/>
          <w:b/>
        </w:rPr>
        <w:t xml:space="preserve">yra įgijęs teisę dalyvauti 2023 metų sezono </w:t>
      </w:r>
      <w:r w:rsidR="005B590B">
        <w:rPr>
          <w:rFonts w:ascii="TT Supermolot" w:hAnsi="TT Supermolot"/>
          <w:b/>
          <w:bCs/>
        </w:rPr>
        <w:t>LMFA I</w:t>
      </w:r>
      <w:r w:rsidR="00072CA4">
        <w:rPr>
          <w:rFonts w:ascii="TT Supermolot" w:hAnsi="TT Supermolot"/>
          <w:b/>
          <w:bCs/>
        </w:rPr>
        <w:t xml:space="preserve"> lygos</w:t>
      </w:r>
      <w:r w:rsidR="00B864F9">
        <w:rPr>
          <w:rFonts w:ascii="TT Supermolot" w:hAnsi="TT Supermolot"/>
          <w:b/>
          <w:bCs/>
        </w:rPr>
        <w:t xml:space="preserve"> pirmenybėse</w:t>
      </w:r>
      <w:r w:rsidR="00B864F9">
        <w:rPr>
          <w:rFonts w:ascii="TT Supermolot" w:hAnsi="TT Supermolot"/>
          <w:b/>
        </w:rPr>
        <w:t>.</w:t>
      </w:r>
    </w:p>
    <w:p w14:paraId="3C3D053B" w14:textId="77777777" w:rsidR="007B2CF9" w:rsidRPr="00BD3C8D" w:rsidRDefault="007B2CF9" w:rsidP="0084744C">
      <w:pPr>
        <w:spacing w:line="360" w:lineRule="auto"/>
        <w:rPr>
          <w:rFonts w:ascii="TT Supermolot" w:hAnsi="TT Supermolot"/>
          <w:lang w:val="lt-LT"/>
        </w:rPr>
      </w:pPr>
    </w:p>
    <w:p w14:paraId="1DC4863C" w14:textId="77777777" w:rsidR="0084744C" w:rsidRPr="00BD3C8D" w:rsidRDefault="0084744C" w:rsidP="0084744C">
      <w:pPr>
        <w:spacing w:line="360" w:lineRule="auto"/>
        <w:rPr>
          <w:rFonts w:ascii="TT Supermolot" w:hAnsi="TT Supermolot"/>
          <w:lang w:val="lt-LT"/>
        </w:rPr>
      </w:pPr>
      <w:r w:rsidRPr="00BD3C8D">
        <w:rPr>
          <w:rFonts w:ascii="TT Supermolot" w:hAnsi="TT Supermolot"/>
          <w:lang w:val="lt-LT"/>
        </w:rPr>
        <w:t>Vieta/data : __________________</w:t>
      </w:r>
      <w:r w:rsidRPr="00BD3C8D">
        <w:rPr>
          <w:rFonts w:ascii="TT Supermolot" w:hAnsi="TT Supermolot"/>
          <w:lang w:val="lt-LT"/>
        </w:rPr>
        <w:tab/>
      </w:r>
      <w:r w:rsidRPr="00BD3C8D">
        <w:rPr>
          <w:rFonts w:ascii="TT Supermolot" w:hAnsi="TT Supermolot"/>
          <w:lang w:val="lt-LT"/>
        </w:rPr>
        <w:tab/>
      </w:r>
      <w:r w:rsidRPr="00BD3C8D">
        <w:rPr>
          <w:rFonts w:ascii="TT Supermolot" w:hAnsi="TT Supermolot"/>
          <w:lang w:val="lt-LT"/>
        </w:rPr>
        <w:tab/>
        <w:t>Klubo atstovas :_____________</w:t>
      </w:r>
    </w:p>
    <w:p w14:paraId="175E72C2" w14:textId="77777777" w:rsidR="0084744C" w:rsidRPr="00BD3C8D" w:rsidRDefault="0084744C" w:rsidP="0084744C">
      <w:pPr>
        <w:spacing w:line="360" w:lineRule="auto"/>
        <w:rPr>
          <w:rFonts w:ascii="TT Supermolot" w:hAnsi="TT Supermolot"/>
          <w:lang w:val="lt-LT"/>
        </w:rPr>
      </w:pPr>
    </w:p>
    <w:p w14:paraId="4E019468" w14:textId="3A0693B2" w:rsidR="0084744C" w:rsidRPr="00BD3C8D" w:rsidRDefault="0084744C" w:rsidP="007B2CF9">
      <w:pPr>
        <w:spacing w:line="360" w:lineRule="auto"/>
        <w:ind w:left="3600" w:firstLine="720"/>
        <w:rPr>
          <w:rFonts w:ascii="TT Supermolot" w:hAnsi="TT Supermolot"/>
          <w:lang w:val="lt-LT"/>
        </w:rPr>
      </w:pPr>
      <w:r w:rsidRPr="00BD3C8D">
        <w:rPr>
          <w:rFonts w:ascii="TT Supermolot" w:hAnsi="TT Supermolot"/>
          <w:lang w:val="lt-LT"/>
        </w:rPr>
        <w:tab/>
      </w:r>
    </w:p>
    <w:p w14:paraId="03CFFCCA" w14:textId="77777777" w:rsidR="0084744C" w:rsidRPr="00BD3C8D" w:rsidRDefault="0084744C" w:rsidP="0084744C">
      <w:pPr>
        <w:spacing w:line="360" w:lineRule="auto"/>
        <w:rPr>
          <w:rFonts w:ascii="TT Supermolot" w:hAnsi="TT Supermolot"/>
          <w:lang w:val="lt-LT"/>
        </w:rPr>
      </w:pPr>
    </w:p>
    <w:p w14:paraId="5D21847C" w14:textId="2ECB6B32" w:rsidR="0084744C" w:rsidRPr="00BD3C8D" w:rsidRDefault="0084744C" w:rsidP="0084744C">
      <w:pPr>
        <w:spacing w:line="360" w:lineRule="auto"/>
        <w:rPr>
          <w:rFonts w:ascii="TT Supermolot" w:hAnsi="TT Supermolot"/>
          <w:lang w:val="lt-LT"/>
        </w:rPr>
      </w:pPr>
      <w:r w:rsidRPr="00BD3C8D">
        <w:rPr>
          <w:rFonts w:ascii="TT Supermolot" w:hAnsi="TT Supermolot"/>
          <w:lang w:val="lt-LT"/>
        </w:rPr>
        <w:t>Vieta/data :___________________</w:t>
      </w:r>
      <w:r w:rsidRPr="00BD3C8D">
        <w:rPr>
          <w:rFonts w:ascii="TT Supermolot" w:hAnsi="TT Supermolot"/>
          <w:lang w:val="lt-LT"/>
        </w:rPr>
        <w:tab/>
      </w:r>
      <w:r w:rsidRPr="00BD3C8D">
        <w:rPr>
          <w:rFonts w:ascii="TT Supermolot" w:hAnsi="TT Supermolot"/>
          <w:lang w:val="lt-LT"/>
        </w:rPr>
        <w:tab/>
      </w:r>
      <w:r w:rsidRPr="00BD3C8D">
        <w:rPr>
          <w:rFonts w:ascii="TT Supermolot" w:hAnsi="TT Supermolot"/>
          <w:lang w:val="lt-LT"/>
        </w:rPr>
        <w:tab/>
        <w:t>L</w:t>
      </w:r>
      <w:r w:rsidR="00C63CF6">
        <w:rPr>
          <w:rFonts w:ascii="TT Supermolot" w:hAnsi="TT Supermolot"/>
          <w:lang w:val="lt-LT"/>
        </w:rPr>
        <w:t>MFA</w:t>
      </w:r>
      <w:r w:rsidRPr="00BD3C8D">
        <w:rPr>
          <w:rFonts w:ascii="TT Supermolot" w:hAnsi="TT Supermolot"/>
          <w:lang w:val="lt-LT"/>
        </w:rPr>
        <w:t xml:space="preserve"> atstovas : ______________</w:t>
      </w:r>
    </w:p>
    <w:p w14:paraId="69E45E3D" w14:textId="77777777" w:rsidR="0084744C" w:rsidRPr="00BD3C8D" w:rsidRDefault="0084744C" w:rsidP="0084744C">
      <w:pPr>
        <w:spacing w:line="360" w:lineRule="auto"/>
        <w:rPr>
          <w:rFonts w:ascii="TT Supermolot" w:hAnsi="TT Supermolot"/>
          <w:lang w:val="lt-LT"/>
        </w:rPr>
      </w:pPr>
    </w:p>
    <w:p w14:paraId="79003827" w14:textId="295CE078" w:rsidR="0084744C" w:rsidRPr="00BD3C8D" w:rsidRDefault="0084744C" w:rsidP="0084744C">
      <w:pPr>
        <w:spacing w:line="360" w:lineRule="auto"/>
        <w:rPr>
          <w:rFonts w:ascii="TT Supermolot" w:hAnsi="TT Supermolot"/>
          <w:lang w:val="lt-LT"/>
        </w:rPr>
      </w:pPr>
      <w:r w:rsidRPr="00BD3C8D">
        <w:rPr>
          <w:rFonts w:ascii="TT Supermolot" w:hAnsi="TT Supermolot"/>
          <w:lang w:val="lt-LT"/>
        </w:rPr>
        <w:tab/>
      </w:r>
      <w:r w:rsidRPr="00BD3C8D">
        <w:rPr>
          <w:rFonts w:ascii="TT Supermolot" w:hAnsi="TT Supermolot"/>
          <w:lang w:val="lt-LT"/>
        </w:rPr>
        <w:tab/>
      </w:r>
      <w:r w:rsidRPr="00BD3C8D">
        <w:rPr>
          <w:rFonts w:ascii="TT Supermolot" w:hAnsi="TT Supermolot"/>
          <w:lang w:val="lt-LT"/>
        </w:rPr>
        <w:tab/>
      </w:r>
      <w:r w:rsidRPr="00BD3C8D">
        <w:rPr>
          <w:rFonts w:ascii="TT Supermolot" w:hAnsi="TT Supermolot"/>
          <w:lang w:val="lt-LT"/>
        </w:rPr>
        <w:tab/>
      </w:r>
      <w:r w:rsidRPr="00BD3C8D">
        <w:rPr>
          <w:rFonts w:ascii="TT Supermolot" w:hAnsi="TT Supermolot"/>
          <w:lang w:val="lt-LT"/>
        </w:rPr>
        <w:tab/>
      </w:r>
      <w:r w:rsidRPr="00BD3C8D">
        <w:rPr>
          <w:rFonts w:ascii="TT Supermolot" w:hAnsi="TT Supermolot"/>
          <w:lang w:val="lt-LT"/>
        </w:rPr>
        <w:tab/>
      </w:r>
      <w:r w:rsidRPr="00BD3C8D">
        <w:rPr>
          <w:rFonts w:ascii="TT Supermolot" w:hAnsi="TT Supermolot"/>
          <w:lang w:val="lt-LT"/>
        </w:rPr>
        <w:tab/>
      </w:r>
    </w:p>
    <w:bookmarkEnd w:id="0"/>
    <w:p w14:paraId="75BADD7A" w14:textId="407DEA45" w:rsidR="00BC6808" w:rsidRPr="00BD3C8D" w:rsidRDefault="00BC6808" w:rsidP="0084744C">
      <w:pPr>
        <w:rPr>
          <w:lang w:val="lt-LT"/>
        </w:rPr>
      </w:pPr>
    </w:p>
    <w:sectPr w:rsidR="00BC6808" w:rsidRPr="00BD3C8D" w:rsidSect="00F674C3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08687" w14:textId="77777777" w:rsidR="00D70A7E" w:rsidRDefault="00D70A7E" w:rsidP="002C2E23">
      <w:r>
        <w:separator/>
      </w:r>
    </w:p>
  </w:endnote>
  <w:endnote w:type="continuationSeparator" w:id="0">
    <w:p w14:paraId="74788700" w14:textId="77777777" w:rsidR="00D70A7E" w:rsidRDefault="00D70A7E" w:rsidP="002C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T Supermolot">
    <w:altName w:val="Calibri"/>
    <w:panose1 w:val="02000503040000020003"/>
    <w:charset w:val="00"/>
    <w:family w:val="modern"/>
    <w:notTrueType/>
    <w:pitch w:val="variable"/>
    <w:sig w:usb0="A000022F" w:usb1="0000004B" w:usb2="00000000" w:usb3="00000000" w:csb0="00000097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64F19" w14:textId="77777777" w:rsidR="00836892" w:rsidRPr="00836892" w:rsidRDefault="00836892">
    <w:pPr>
      <w:pStyle w:val="Footer"/>
      <w:jc w:val="right"/>
      <w:rPr>
        <w:rFonts w:ascii="Garamond" w:hAnsi="Garamond"/>
        <w:sz w:val="20"/>
        <w:szCs w:val="20"/>
      </w:rPr>
    </w:pPr>
    <w:r w:rsidRPr="00836892">
      <w:rPr>
        <w:rFonts w:ascii="Garamond" w:hAnsi="Garamond"/>
        <w:sz w:val="20"/>
        <w:szCs w:val="20"/>
      </w:rPr>
      <w:fldChar w:fldCharType="begin"/>
    </w:r>
    <w:r w:rsidRPr="00836892">
      <w:rPr>
        <w:rFonts w:ascii="Garamond" w:hAnsi="Garamond"/>
        <w:sz w:val="20"/>
        <w:szCs w:val="20"/>
      </w:rPr>
      <w:instrText xml:space="preserve"> PAGE   \* MERGEFORMAT </w:instrText>
    </w:r>
    <w:r w:rsidRPr="00836892">
      <w:rPr>
        <w:rFonts w:ascii="Garamond" w:hAnsi="Garamond"/>
        <w:sz w:val="20"/>
        <w:szCs w:val="20"/>
      </w:rPr>
      <w:fldChar w:fldCharType="separate"/>
    </w:r>
    <w:r w:rsidR="00B864F9">
      <w:rPr>
        <w:rFonts w:ascii="Garamond" w:hAnsi="Garamond"/>
        <w:noProof/>
        <w:sz w:val="20"/>
        <w:szCs w:val="20"/>
      </w:rPr>
      <w:t>3</w:t>
    </w:r>
    <w:r w:rsidRPr="00836892">
      <w:rPr>
        <w:rFonts w:ascii="Garamond" w:hAnsi="Garamond"/>
        <w:sz w:val="20"/>
        <w:szCs w:val="20"/>
      </w:rPr>
      <w:fldChar w:fldCharType="end"/>
    </w:r>
  </w:p>
  <w:p w14:paraId="42055C68" w14:textId="77777777" w:rsidR="002C2E23" w:rsidRDefault="002C2E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7FF93" w14:textId="77777777" w:rsidR="00D70A7E" w:rsidRDefault="00D70A7E" w:rsidP="002C2E23">
      <w:r>
        <w:separator/>
      </w:r>
    </w:p>
  </w:footnote>
  <w:footnote w:type="continuationSeparator" w:id="0">
    <w:p w14:paraId="13C8B825" w14:textId="77777777" w:rsidR="00D70A7E" w:rsidRDefault="00D70A7E" w:rsidP="002C2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11E"/>
    <w:multiLevelType w:val="hybridMultilevel"/>
    <w:tmpl w:val="6B609AD4"/>
    <w:lvl w:ilvl="0" w:tplc="D8F23FF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8127D71"/>
    <w:multiLevelType w:val="hybridMultilevel"/>
    <w:tmpl w:val="3D94ACF0"/>
    <w:lvl w:ilvl="0" w:tplc="D8F23FF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4C32D52"/>
    <w:multiLevelType w:val="hybridMultilevel"/>
    <w:tmpl w:val="48C895FC"/>
    <w:lvl w:ilvl="0" w:tplc="51267D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49"/>
    <w:rsid w:val="000414D6"/>
    <w:rsid w:val="00072CA4"/>
    <w:rsid w:val="000C4A49"/>
    <w:rsid w:val="000C6CFF"/>
    <w:rsid w:val="00150153"/>
    <w:rsid w:val="00165AA1"/>
    <w:rsid w:val="00174690"/>
    <w:rsid w:val="001B4455"/>
    <w:rsid w:val="001F48ED"/>
    <w:rsid w:val="00247E6F"/>
    <w:rsid w:val="002B0EDC"/>
    <w:rsid w:val="002C2E23"/>
    <w:rsid w:val="00423E31"/>
    <w:rsid w:val="004509D3"/>
    <w:rsid w:val="00473E3C"/>
    <w:rsid w:val="004F765D"/>
    <w:rsid w:val="00516FAA"/>
    <w:rsid w:val="005B590B"/>
    <w:rsid w:val="005C25D0"/>
    <w:rsid w:val="005C6A68"/>
    <w:rsid w:val="005E357C"/>
    <w:rsid w:val="006F01B8"/>
    <w:rsid w:val="006F218C"/>
    <w:rsid w:val="007724C7"/>
    <w:rsid w:val="007B2CF9"/>
    <w:rsid w:val="007C3549"/>
    <w:rsid w:val="00836892"/>
    <w:rsid w:val="0084744C"/>
    <w:rsid w:val="00860DB8"/>
    <w:rsid w:val="00862B62"/>
    <w:rsid w:val="008B1724"/>
    <w:rsid w:val="008B49B6"/>
    <w:rsid w:val="009F4477"/>
    <w:rsid w:val="00A15BB1"/>
    <w:rsid w:val="00A33742"/>
    <w:rsid w:val="00AD2987"/>
    <w:rsid w:val="00B864F9"/>
    <w:rsid w:val="00BB4F84"/>
    <w:rsid w:val="00BC6808"/>
    <w:rsid w:val="00BD3C8D"/>
    <w:rsid w:val="00C13773"/>
    <w:rsid w:val="00C21EF6"/>
    <w:rsid w:val="00C63CF6"/>
    <w:rsid w:val="00C87C97"/>
    <w:rsid w:val="00C93B05"/>
    <w:rsid w:val="00CA47E9"/>
    <w:rsid w:val="00D0120A"/>
    <w:rsid w:val="00D02BFE"/>
    <w:rsid w:val="00D16D1A"/>
    <w:rsid w:val="00D67ED3"/>
    <w:rsid w:val="00D70A7E"/>
    <w:rsid w:val="00D830F2"/>
    <w:rsid w:val="00D83B16"/>
    <w:rsid w:val="00DA7DEB"/>
    <w:rsid w:val="00DB24D0"/>
    <w:rsid w:val="00E0357A"/>
    <w:rsid w:val="00EB0DB9"/>
    <w:rsid w:val="00EE5A0D"/>
    <w:rsid w:val="00F2384D"/>
    <w:rsid w:val="00F344E8"/>
    <w:rsid w:val="00F5471F"/>
    <w:rsid w:val="00F674C3"/>
    <w:rsid w:val="00FB1726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785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Tahoma" w:hAnsi="Tahoma"/>
      <w:lang w:val="lt-LT"/>
    </w:rPr>
  </w:style>
  <w:style w:type="table" w:styleId="TableGrid">
    <w:name w:val="Table Grid"/>
    <w:basedOn w:val="TableNormal"/>
    <w:uiPriority w:val="59"/>
    <w:rsid w:val="00F67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74C3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2C2E2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2C2E23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C2E2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2C2E23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689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36892"/>
    <w:rPr>
      <w:lang w:val="en-GB" w:eastAsia="en-US"/>
    </w:rPr>
  </w:style>
  <w:style w:type="character" w:styleId="FootnoteReference">
    <w:name w:val="footnote reference"/>
    <w:uiPriority w:val="99"/>
    <w:semiHidden/>
    <w:unhideWhenUsed/>
    <w:rsid w:val="008368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Tahoma" w:hAnsi="Tahoma"/>
      <w:lang w:val="lt-LT"/>
    </w:rPr>
  </w:style>
  <w:style w:type="table" w:styleId="TableGrid">
    <w:name w:val="Table Grid"/>
    <w:basedOn w:val="TableNormal"/>
    <w:uiPriority w:val="59"/>
    <w:rsid w:val="00F67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74C3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2C2E2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2C2E23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C2E2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2C2E23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689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36892"/>
    <w:rPr>
      <w:lang w:val="en-GB" w:eastAsia="en-US"/>
    </w:rPr>
  </w:style>
  <w:style w:type="character" w:styleId="FootnoteReference">
    <w:name w:val="footnote reference"/>
    <w:uiPriority w:val="99"/>
    <w:semiHidden/>
    <w:unhideWhenUsed/>
    <w:rsid w:val="008368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72F69-AD6C-4754-A19B-37C4DF7D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1219</Words>
  <Characters>695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     </vt:lpstr>
    </vt:vector>
  </TitlesOfParts>
  <Company>Lietuvos Futbolo Federacija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Nerijus Dunauskas</dc:creator>
  <cp:lastModifiedBy>LFF339</cp:lastModifiedBy>
  <cp:revision>6</cp:revision>
  <cp:lastPrinted>2005-03-21T14:38:00Z</cp:lastPrinted>
  <dcterms:created xsi:type="dcterms:W3CDTF">2022-12-16T08:14:00Z</dcterms:created>
  <dcterms:modified xsi:type="dcterms:W3CDTF">2023-03-01T07:58:00Z</dcterms:modified>
</cp:coreProperties>
</file>